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97B20" w14:textId="2E221AD6" w:rsidR="00634217" w:rsidRPr="000334E7" w:rsidRDefault="00D81227" w:rsidP="00063D9C">
      <w:pPr>
        <w:jc w:val="center"/>
        <w:rPr>
          <w:rFonts w:ascii="Arial" w:hAnsi="Arial" w:cs="Arial"/>
          <w:b/>
          <w:sz w:val="28"/>
          <w:szCs w:val="28"/>
          <w:u w:val="single"/>
        </w:rPr>
      </w:pPr>
      <w:r>
        <w:rPr>
          <w:rFonts w:ascii="Arial" w:hAnsi="Arial" w:cs="Arial"/>
          <w:b/>
          <w:sz w:val="28"/>
          <w:szCs w:val="28"/>
          <w:u w:val="single"/>
        </w:rPr>
        <w:t>O</w:t>
      </w:r>
      <w:r w:rsidR="00634217" w:rsidRPr="000334E7">
        <w:rPr>
          <w:rFonts w:ascii="Arial" w:hAnsi="Arial" w:cs="Arial"/>
          <w:b/>
          <w:sz w:val="28"/>
          <w:szCs w:val="28"/>
          <w:u w:val="single"/>
        </w:rPr>
        <w:t xml:space="preserve">XFORDSHIRE </w:t>
      </w:r>
      <w:r w:rsidR="00B302A7" w:rsidRPr="000334E7">
        <w:rPr>
          <w:rFonts w:ascii="Arial" w:hAnsi="Arial" w:cs="Arial"/>
          <w:b/>
          <w:sz w:val="28"/>
          <w:szCs w:val="28"/>
          <w:u w:val="single"/>
        </w:rPr>
        <w:t>GROWTH BOARD</w:t>
      </w:r>
      <w:r w:rsidR="00634217" w:rsidRPr="000334E7">
        <w:rPr>
          <w:rFonts w:ascii="Arial" w:hAnsi="Arial" w:cs="Arial"/>
          <w:b/>
          <w:sz w:val="28"/>
          <w:szCs w:val="28"/>
          <w:u w:val="single"/>
        </w:rPr>
        <w:t xml:space="preserve"> </w:t>
      </w:r>
    </w:p>
    <w:p w14:paraId="3B456134" w14:textId="77777777" w:rsidR="001A0CAF" w:rsidRPr="000334E7" w:rsidRDefault="00814E8A" w:rsidP="00063D9C">
      <w:pPr>
        <w:jc w:val="center"/>
        <w:rPr>
          <w:rFonts w:ascii="Arial" w:hAnsi="Arial" w:cs="Arial"/>
          <w:b/>
          <w:sz w:val="28"/>
          <w:szCs w:val="28"/>
          <w:u w:val="single"/>
        </w:rPr>
      </w:pPr>
      <w:r w:rsidRPr="000334E7">
        <w:rPr>
          <w:rFonts w:ascii="Arial" w:hAnsi="Arial" w:cs="Arial"/>
          <w:b/>
          <w:sz w:val="28"/>
          <w:szCs w:val="28"/>
          <w:u w:val="single"/>
        </w:rPr>
        <w:t>Business case for producing a Joint Spatial Plan</w:t>
      </w:r>
      <w:r w:rsidR="000318BC">
        <w:rPr>
          <w:rFonts w:ascii="Arial" w:hAnsi="Arial" w:cs="Arial"/>
          <w:b/>
          <w:sz w:val="28"/>
          <w:szCs w:val="28"/>
          <w:u w:val="single"/>
        </w:rPr>
        <w:t xml:space="preserve"> (JSP)</w:t>
      </w:r>
      <w:r w:rsidRPr="000334E7">
        <w:rPr>
          <w:rFonts w:ascii="Arial" w:hAnsi="Arial" w:cs="Arial"/>
          <w:b/>
          <w:sz w:val="28"/>
          <w:szCs w:val="28"/>
          <w:u w:val="single"/>
        </w:rPr>
        <w:t xml:space="preserve"> for Oxfordshire</w:t>
      </w:r>
    </w:p>
    <w:p w14:paraId="6FAED4EA" w14:textId="77777777" w:rsidR="00F14D18" w:rsidRPr="000334E7" w:rsidRDefault="00F14D18" w:rsidP="00063D9C">
      <w:pPr>
        <w:jc w:val="center"/>
        <w:rPr>
          <w:rFonts w:ascii="Arial" w:hAnsi="Arial" w:cs="Arial"/>
          <w:b/>
          <w:sz w:val="28"/>
          <w:szCs w:val="28"/>
          <w:u w:val="single"/>
        </w:rPr>
      </w:pPr>
      <w:r w:rsidRPr="000334E7">
        <w:rPr>
          <w:rFonts w:ascii="Arial" w:hAnsi="Arial" w:cs="Arial"/>
          <w:b/>
          <w:sz w:val="28"/>
          <w:szCs w:val="28"/>
          <w:u w:val="single"/>
        </w:rPr>
        <w:t xml:space="preserve"> </w:t>
      </w:r>
    </w:p>
    <w:p w14:paraId="212B0AB9" w14:textId="77777777" w:rsidR="00C95501" w:rsidRDefault="001F29F5" w:rsidP="00CE5C7E">
      <w:pPr>
        <w:rPr>
          <w:rFonts w:ascii="Arial" w:hAnsi="Arial" w:cs="Arial"/>
          <w:b/>
        </w:rPr>
      </w:pPr>
      <w:r w:rsidRPr="000334E7">
        <w:rPr>
          <w:rFonts w:ascii="Arial" w:hAnsi="Arial" w:cs="Arial"/>
          <w:b/>
        </w:rPr>
        <w:t>Purpose of r</w:t>
      </w:r>
      <w:r w:rsidR="00C95501" w:rsidRPr="000334E7">
        <w:rPr>
          <w:rFonts w:ascii="Arial" w:hAnsi="Arial" w:cs="Arial"/>
          <w:b/>
        </w:rPr>
        <w:t>eport</w:t>
      </w:r>
    </w:p>
    <w:p w14:paraId="0B471C79" w14:textId="77777777" w:rsidR="00063D9C" w:rsidRPr="000334E7" w:rsidRDefault="00063D9C" w:rsidP="00CE5C7E">
      <w:pPr>
        <w:rPr>
          <w:rFonts w:ascii="Arial" w:hAnsi="Arial" w:cs="Arial"/>
          <w:b/>
        </w:rPr>
      </w:pPr>
    </w:p>
    <w:p w14:paraId="421C0973" w14:textId="2CFAE3C8" w:rsidR="00C95501" w:rsidRPr="000334E7" w:rsidRDefault="006F5D42" w:rsidP="00CE5C7E">
      <w:pPr>
        <w:pStyle w:val="ListParagraph"/>
        <w:numPr>
          <w:ilvl w:val="0"/>
          <w:numId w:val="13"/>
        </w:numPr>
        <w:tabs>
          <w:tab w:val="left" w:pos="0"/>
        </w:tabs>
        <w:ind w:left="0" w:firstLine="0"/>
        <w:rPr>
          <w:rFonts w:ascii="Arial" w:hAnsi="Arial" w:cs="Arial"/>
          <w:sz w:val="22"/>
          <w:szCs w:val="22"/>
        </w:rPr>
      </w:pPr>
      <w:r>
        <w:rPr>
          <w:rFonts w:ascii="Arial" w:hAnsi="Arial" w:cs="Arial"/>
          <w:sz w:val="22"/>
          <w:szCs w:val="22"/>
        </w:rPr>
        <w:t xml:space="preserve">For </w:t>
      </w:r>
      <w:r w:rsidR="00DC5E32" w:rsidRPr="000334E7">
        <w:rPr>
          <w:rFonts w:ascii="Arial" w:hAnsi="Arial" w:cs="Arial"/>
          <w:sz w:val="22"/>
          <w:szCs w:val="22"/>
        </w:rPr>
        <w:t xml:space="preserve">the </w:t>
      </w:r>
      <w:r w:rsidR="00014754">
        <w:rPr>
          <w:rFonts w:ascii="Arial" w:hAnsi="Arial" w:cs="Arial"/>
          <w:sz w:val="22"/>
          <w:szCs w:val="22"/>
        </w:rPr>
        <w:t xml:space="preserve">Oxfordshire </w:t>
      </w:r>
      <w:r w:rsidR="00DC5E32" w:rsidRPr="000334E7">
        <w:rPr>
          <w:rFonts w:ascii="Arial" w:hAnsi="Arial" w:cs="Arial"/>
          <w:sz w:val="22"/>
          <w:szCs w:val="22"/>
        </w:rPr>
        <w:t xml:space="preserve">Growth Board </w:t>
      </w:r>
      <w:r>
        <w:rPr>
          <w:rFonts w:ascii="Arial" w:hAnsi="Arial" w:cs="Arial"/>
          <w:sz w:val="22"/>
          <w:szCs w:val="22"/>
        </w:rPr>
        <w:t xml:space="preserve">to </w:t>
      </w:r>
      <w:r w:rsidR="004C297E">
        <w:rPr>
          <w:rFonts w:ascii="Arial" w:hAnsi="Arial" w:cs="Arial"/>
          <w:sz w:val="22"/>
          <w:szCs w:val="22"/>
        </w:rPr>
        <w:t xml:space="preserve">consider </w:t>
      </w:r>
      <w:r w:rsidR="004412E1">
        <w:rPr>
          <w:rFonts w:ascii="Arial" w:hAnsi="Arial" w:cs="Arial"/>
          <w:sz w:val="22"/>
          <w:szCs w:val="22"/>
        </w:rPr>
        <w:t xml:space="preserve">the business case for </w:t>
      </w:r>
      <w:r>
        <w:rPr>
          <w:rFonts w:ascii="Arial" w:hAnsi="Arial" w:cs="Arial"/>
          <w:sz w:val="22"/>
          <w:szCs w:val="22"/>
        </w:rPr>
        <w:t xml:space="preserve">a </w:t>
      </w:r>
      <w:r w:rsidR="00454F0F" w:rsidRPr="000334E7">
        <w:rPr>
          <w:rFonts w:ascii="Arial" w:hAnsi="Arial" w:cs="Arial"/>
          <w:sz w:val="22"/>
          <w:szCs w:val="22"/>
        </w:rPr>
        <w:t>Joint Spatial Plan</w:t>
      </w:r>
      <w:r>
        <w:rPr>
          <w:rFonts w:ascii="Arial" w:hAnsi="Arial" w:cs="Arial"/>
          <w:sz w:val="22"/>
          <w:szCs w:val="22"/>
        </w:rPr>
        <w:t xml:space="preserve"> for Oxfordshire</w:t>
      </w:r>
      <w:r w:rsidR="00F87666">
        <w:rPr>
          <w:rFonts w:ascii="Arial" w:hAnsi="Arial" w:cs="Arial"/>
          <w:sz w:val="22"/>
          <w:szCs w:val="22"/>
        </w:rPr>
        <w:t>.</w:t>
      </w:r>
    </w:p>
    <w:p w14:paraId="48A36328" w14:textId="77777777" w:rsidR="0008728D" w:rsidRPr="000334E7" w:rsidRDefault="0008728D" w:rsidP="00CE5C7E">
      <w:pPr>
        <w:pStyle w:val="ListParagraph"/>
        <w:tabs>
          <w:tab w:val="left" w:pos="9781"/>
        </w:tabs>
        <w:ind w:left="0"/>
        <w:rPr>
          <w:rFonts w:ascii="Arial" w:hAnsi="Arial" w:cs="Arial"/>
          <w:sz w:val="22"/>
          <w:szCs w:val="22"/>
        </w:rPr>
      </w:pPr>
    </w:p>
    <w:p w14:paraId="3F1FE254" w14:textId="77777777" w:rsidR="00C95501" w:rsidRPr="000334E7" w:rsidRDefault="00C95501" w:rsidP="00CE5C7E">
      <w:pPr>
        <w:rPr>
          <w:rFonts w:ascii="Arial" w:hAnsi="Arial" w:cs="Arial"/>
          <w:b/>
        </w:rPr>
      </w:pPr>
      <w:r w:rsidRPr="000334E7">
        <w:rPr>
          <w:rFonts w:ascii="Arial" w:hAnsi="Arial" w:cs="Arial"/>
          <w:b/>
        </w:rPr>
        <w:t>Recomm</w:t>
      </w:r>
      <w:bookmarkStart w:id="0" w:name="_GoBack"/>
      <w:bookmarkEnd w:id="0"/>
      <w:r w:rsidRPr="000334E7">
        <w:rPr>
          <w:rFonts w:ascii="Arial" w:hAnsi="Arial" w:cs="Arial"/>
          <w:b/>
        </w:rPr>
        <w:t>endation</w:t>
      </w:r>
      <w:r w:rsidR="0008728D" w:rsidRPr="000334E7">
        <w:rPr>
          <w:rFonts w:ascii="Arial" w:hAnsi="Arial" w:cs="Arial"/>
          <w:b/>
        </w:rPr>
        <w:t>s</w:t>
      </w:r>
      <w:r w:rsidRPr="000334E7">
        <w:rPr>
          <w:rFonts w:ascii="Arial" w:hAnsi="Arial" w:cs="Arial"/>
          <w:b/>
        </w:rPr>
        <w:t xml:space="preserve"> </w:t>
      </w:r>
    </w:p>
    <w:p w14:paraId="453A8077" w14:textId="77777777" w:rsidR="0008728D" w:rsidRPr="000334E7" w:rsidRDefault="0008728D" w:rsidP="00CE5C7E">
      <w:pPr>
        <w:pStyle w:val="ListParagraph"/>
        <w:ind w:left="0"/>
        <w:rPr>
          <w:rFonts w:ascii="Arial" w:eastAsia="Times New Roman" w:hAnsi="Arial" w:cs="Arial"/>
          <w:b/>
          <w:bCs/>
          <w:i/>
          <w:iCs/>
          <w:sz w:val="22"/>
          <w:szCs w:val="22"/>
          <w:lang w:eastAsia="en-GB"/>
        </w:rPr>
      </w:pPr>
    </w:p>
    <w:p w14:paraId="2AFF8E2A" w14:textId="77777777" w:rsidR="004C297E" w:rsidRDefault="004C297E" w:rsidP="004C297E">
      <w:pPr>
        <w:rPr>
          <w:i/>
          <w:iCs/>
        </w:rPr>
      </w:pPr>
      <w:r>
        <w:rPr>
          <w:i/>
          <w:iCs/>
        </w:rPr>
        <w:t xml:space="preserve">That the Growth Board </w:t>
      </w:r>
      <w:proofErr w:type="gramStart"/>
      <w:r>
        <w:rPr>
          <w:i/>
          <w:iCs/>
        </w:rPr>
        <w:t>recommend</w:t>
      </w:r>
      <w:proofErr w:type="gramEnd"/>
      <w:r>
        <w:rPr>
          <w:i/>
          <w:iCs/>
        </w:rPr>
        <w:t xml:space="preserve"> to constituent councils:</w:t>
      </w:r>
    </w:p>
    <w:p w14:paraId="28FDB63A" w14:textId="77777777" w:rsidR="004C297E" w:rsidRDefault="004C297E" w:rsidP="004C297E">
      <w:pPr>
        <w:rPr>
          <w:i/>
          <w:iCs/>
        </w:rPr>
      </w:pPr>
    </w:p>
    <w:p w14:paraId="2844A829" w14:textId="77777777" w:rsidR="004C297E" w:rsidRPr="004C297E" w:rsidRDefault="004C297E" w:rsidP="004C297E">
      <w:pPr>
        <w:numPr>
          <w:ilvl w:val="0"/>
          <w:numId w:val="34"/>
        </w:numPr>
        <w:rPr>
          <w:rFonts w:eastAsia="Times New Roman"/>
          <w:i/>
          <w:iCs/>
        </w:rPr>
      </w:pPr>
      <w:r w:rsidRPr="004C297E">
        <w:rPr>
          <w:rFonts w:eastAsia="Times New Roman"/>
          <w:bCs/>
          <w:i/>
          <w:iCs/>
        </w:rPr>
        <w:t>that they work together to</w:t>
      </w:r>
      <w:r w:rsidRPr="004C297E">
        <w:rPr>
          <w:rFonts w:eastAsia="Times New Roman"/>
          <w:i/>
          <w:iCs/>
        </w:rPr>
        <w:t xml:space="preserve"> take forward a joint spatial plan; and </w:t>
      </w:r>
    </w:p>
    <w:p w14:paraId="6CF4059B" w14:textId="77777777" w:rsidR="004C297E" w:rsidRPr="004C297E" w:rsidRDefault="004C297E" w:rsidP="004C297E">
      <w:pPr>
        <w:numPr>
          <w:ilvl w:val="0"/>
          <w:numId w:val="34"/>
        </w:numPr>
        <w:rPr>
          <w:rFonts w:eastAsia="Times New Roman"/>
          <w:i/>
          <w:iCs/>
        </w:rPr>
      </w:pPr>
      <w:proofErr w:type="gramStart"/>
      <w:r w:rsidRPr="004C297E">
        <w:rPr>
          <w:rFonts w:eastAsia="Times New Roman"/>
          <w:i/>
          <w:iCs/>
        </w:rPr>
        <w:t>within</w:t>
      </w:r>
      <w:proofErr w:type="gramEnd"/>
      <w:r w:rsidRPr="004C297E">
        <w:rPr>
          <w:rFonts w:eastAsia="Times New Roman"/>
          <w:i/>
          <w:iCs/>
        </w:rPr>
        <w:t xml:space="preserve"> the first stages of the project and in discussion with government, </w:t>
      </w:r>
      <w:r w:rsidRPr="004C297E">
        <w:rPr>
          <w:rFonts w:eastAsia="Times New Roman"/>
          <w:bCs/>
          <w:i/>
          <w:iCs/>
        </w:rPr>
        <w:t>seek to</w:t>
      </w:r>
      <w:r w:rsidRPr="004C297E">
        <w:rPr>
          <w:rFonts w:eastAsia="Times New Roman"/>
          <w:i/>
          <w:iCs/>
        </w:rPr>
        <w:t xml:space="preserve"> </w:t>
      </w:r>
      <w:r w:rsidRPr="004C297E">
        <w:rPr>
          <w:rFonts w:eastAsia="Times New Roman"/>
          <w:bCs/>
          <w:i/>
          <w:iCs/>
        </w:rPr>
        <w:t xml:space="preserve">agree the most appropriate </w:t>
      </w:r>
      <w:r w:rsidRPr="004C297E">
        <w:rPr>
          <w:rFonts w:eastAsia="Times New Roman"/>
          <w:i/>
          <w:iCs/>
        </w:rPr>
        <w:t xml:space="preserve"> arrangements to take forward </w:t>
      </w:r>
      <w:r w:rsidRPr="004C297E">
        <w:rPr>
          <w:rFonts w:eastAsia="Times New Roman"/>
          <w:bCs/>
          <w:i/>
          <w:iCs/>
        </w:rPr>
        <w:t>a joint</w:t>
      </w:r>
      <w:r w:rsidRPr="004C297E">
        <w:rPr>
          <w:rFonts w:eastAsia="Times New Roman"/>
          <w:i/>
          <w:iCs/>
        </w:rPr>
        <w:t xml:space="preserve"> plan.</w:t>
      </w:r>
    </w:p>
    <w:p w14:paraId="68880DE8" w14:textId="77777777" w:rsidR="004C297E" w:rsidRPr="004C297E" w:rsidRDefault="004C297E" w:rsidP="004C297E">
      <w:pPr>
        <w:numPr>
          <w:ilvl w:val="0"/>
          <w:numId w:val="34"/>
        </w:numPr>
        <w:rPr>
          <w:rFonts w:eastAsia="Times New Roman"/>
          <w:i/>
          <w:iCs/>
        </w:rPr>
      </w:pPr>
      <w:r w:rsidRPr="004C297E">
        <w:rPr>
          <w:rFonts w:eastAsia="Times New Roman"/>
          <w:bCs/>
          <w:i/>
          <w:iCs/>
        </w:rPr>
        <w:t xml:space="preserve">that the </w:t>
      </w:r>
      <w:r w:rsidRPr="004C297E">
        <w:rPr>
          <w:rFonts w:eastAsia="Times New Roman"/>
          <w:i/>
          <w:iCs/>
        </w:rPr>
        <w:t xml:space="preserve">Chief Executives of the Oxfordshire Local Authorities take forward the necessary programme of work </w:t>
      </w:r>
      <w:r w:rsidRPr="004C297E">
        <w:rPr>
          <w:rFonts w:eastAsia="Times New Roman"/>
          <w:bCs/>
          <w:i/>
          <w:iCs/>
        </w:rPr>
        <w:t>to achieve a joint plan.</w:t>
      </w:r>
    </w:p>
    <w:p w14:paraId="28B4BBE8" w14:textId="77777777" w:rsidR="004C297E" w:rsidRPr="000334E7" w:rsidRDefault="004C297E" w:rsidP="00CE5C7E">
      <w:pPr>
        <w:pStyle w:val="ListParagraph"/>
        <w:ind w:left="0"/>
        <w:rPr>
          <w:rFonts w:ascii="Arial" w:eastAsia="Times New Roman" w:hAnsi="Arial" w:cs="Arial"/>
          <w:b/>
          <w:bCs/>
          <w:i/>
          <w:iCs/>
          <w:sz w:val="22"/>
          <w:szCs w:val="22"/>
          <w:lang w:eastAsia="en-GB"/>
        </w:rPr>
      </w:pPr>
    </w:p>
    <w:p w14:paraId="70D4B6F2" w14:textId="77777777" w:rsidR="0008728D" w:rsidRPr="000334E7" w:rsidRDefault="0008728D" w:rsidP="00CE5C7E">
      <w:pPr>
        <w:rPr>
          <w:rFonts w:ascii="Arial" w:hAnsi="Arial" w:cs="Arial"/>
          <w:i/>
          <w:sz w:val="22"/>
          <w:szCs w:val="22"/>
        </w:rPr>
      </w:pPr>
    </w:p>
    <w:p w14:paraId="2B7B4964" w14:textId="77777777" w:rsidR="00FB4B0A" w:rsidRDefault="00C95501" w:rsidP="00CE5C7E">
      <w:pPr>
        <w:rPr>
          <w:rFonts w:ascii="Arial" w:hAnsi="Arial" w:cs="Arial"/>
          <w:b/>
        </w:rPr>
      </w:pPr>
      <w:r w:rsidRPr="000334E7">
        <w:rPr>
          <w:rFonts w:ascii="Arial" w:hAnsi="Arial" w:cs="Arial"/>
          <w:b/>
        </w:rPr>
        <w:t>Introduction</w:t>
      </w:r>
    </w:p>
    <w:p w14:paraId="33BB5553" w14:textId="77777777" w:rsidR="00063D9C" w:rsidRPr="000334E7" w:rsidRDefault="00063D9C" w:rsidP="00CE5C7E">
      <w:pPr>
        <w:rPr>
          <w:rFonts w:ascii="Arial" w:hAnsi="Arial" w:cs="Arial"/>
          <w:b/>
        </w:rPr>
      </w:pPr>
    </w:p>
    <w:p w14:paraId="34C51C62" w14:textId="77777777" w:rsidR="00C5140D" w:rsidRDefault="00F87666" w:rsidP="00CE5C7E">
      <w:pPr>
        <w:pStyle w:val="ListParagraph"/>
        <w:numPr>
          <w:ilvl w:val="0"/>
          <w:numId w:val="13"/>
        </w:numPr>
        <w:ind w:left="0" w:firstLine="0"/>
        <w:contextualSpacing w:val="0"/>
        <w:rPr>
          <w:rFonts w:ascii="Arial" w:hAnsi="Arial" w:cs="Arial"/>
          <w:bCs/>
          <w:iCs/>
          <w:sz w:val="22"/>
          <w:szCs w:val="22"/>
        </w:rPr>
      </w:pPr>
      <w:r>
        <w:rPr>
          <w:rFonts w:ascii="Arial" w:hAnsi="Arial" w:cs="Arial"/>
          <w:bCs/>
          <w:iCs/>
          <w:sz w:val="22"/>
          <w:szCs w:val="22"/>
        </w:rPr>
        <w:t xml:space="preserve">With the </w:t>
      </w:r>
      <w:r w:rsidR="000334E7" w:rsidRPr="000334E7">
        <w:rPr>
          <w:rFonts w:ascii="Arial" w:hAnsi="Arial" w:cs="Arial"/>
          <w:bCs/>
          <w:iCs/>
          <w:sz w:val="22"/>
          <w:szCs w:val="22"/>
        </w:rPr>
        <w:t xml:space="preserve">abolition of regional planning bodies and </w:t>
      </w:r>
      <w:r>
        <w:rPr>
          <w:rFonts w:ascii="Arial" w:hAnsi="Arial" w:cs="Arial"/>
          <w:bCs/>
          <w:iCs/>
          <w:sz w:val="22"/>
          <w:szCs w:val="22"/>
        </w:rPr>
        <w:t>removal of  regional</w:t>
      </w:r>
      <w:r w:rsidR="000334E7" w:rsidRPr="000334E7">
        <w:rPr>
          <w:rFonts w:ascii="Arial" w:hAnsi="Arial" w:cs="Arial"/>
          <w:bCs/>
          <w:iCs/>
          <w:sz w:val="22"/>
          <w:szCs w:val="22"/>
        </w:rPr>
        <w:t xml:space="preserve"> spatial strategies</w:t>
      </w:r>
      <w:r w:rsidR="00C5140D">
        <w:rPr>
          <w:rFonts w:ascii="Arial" w:hAnsi="Arial" w:cs="Arial"/>
          <w:bCs/>
          <w:iCs/>
          <w:sz w:val="22"/>
          <w:szCs w:val="22"/>
        </w:rPr>
        <w:t xml:space="preserve"> in 2010</w:t>
      </w:r>
      <w:r w:rsidR="00B37881">
        <w:rPr>
          <w:rFonts w:ascii="Arial" w:hAnsi="Arial" w:cs="Arial"/>
          <w:bCs/>
          <w:iCs/>
          <w:sz w:val="22"/>
          <w:szCs w:val="22"/>
        </w:rPr>
        <w:t>,</w:t>
      </w:r>
      <w:r w:rsidR="000334E7" w:rsidRPr="000334E7">
        <w:rPr>
          <w:rFonts w:ascii="Arial" w:hAnsi="Arial" w:cs="Arial"/>
          <w:bCs/>
          <w:iCs/>
          <w:sz w:val="22"/>
          <w:szCs w:val="22"/>
        </w:rPr>
        <w:t xml:space="preserve"> the requirement to plan </w:t>
      </w:r>
      <w:r w:rsidR="00C5140D">
        <w:rPr>
          <w:rFonts w:ascii="Arial" w:hAnsi="Arial" w:cs="Arial"/>
          <w:bCs/>
          <w:iCs/>
          <w:sz w:val="22"/>
          <w:szCs w:val="22"/>
        </w:rPr>
        <w:t xml:space="preserve">for </w:t>
      </w:r>
      <w:r w:rsidR="00B37881">
        <w:rPr>
          <w:rFonts w:ascii="Arial" w:hAnsi="Arial" w:cs="Arial"/>
          <w:bCs/>
          <w:iCs/>
          <w:sz w:val="22"/>
          <w:szCs w:val="22"/>
        </w:rPr>
        <w:t>strategic cross-border issues has rested with the l</w:t>
      </w:r>
      <w:r w:rsidR="000334E7" w:rsidRPr="000334E7">
        <w:rPr>
          <w:rFonts w:ascii="Arial" w:hAnsi="Arial" w:cs="Arial"/>
          <w:bCs/>
          <w:iCs/>
          <w:sz w:val="22"/>
          <w:szCs w:val="22"/>
        </w:rPr>
        <w:t xml:space="preserve">ocal </w:t>
      </w:r>
      <w:r w:rsidR="00C5140D">
        <w:rPr>
          <w:rFonts w:ascii="Arial" w:hAnsi="Arial" w:cs="Arial"/>
          <w:bCs/>
          <w:iCs/>
          <w:sz w:val="22"/>
          <w:szCs w:val="22"/>
        </w:rPr>
        <w:t xml:space="preserve">planning </w:t>
      </w:r>
      <w:r w:rsidR="00B37881">
        <w:rPr>
          <w:rFonts w:ascii="Arial" w:hAnsi="Arial" w:cs="Arial"/>
          <w:bCs/>
          <w:iCs/>
          <w:sz w:val="22"/>
          <w:szCs w:val="22"/>
        </w:rPr>
        <w:t>a</w:t>
      </w:r>
      <w:r w:rsidR="000334E7" w:rsidRPr="000334E7">
        <w:rPr>
          <w:rFonts w:ascii="Arial" w:hAnsi="Arial" w:cs="Arial"/>
          <w:bCs/>
          <w:iCs/>
          <w:sz w:val="22"/>
          <w:szCs w:val="22"/>
        </w:rPr>
        <w:t>uthorities within an area</w:t>
      </w:r>
      <w:r w:rsidR="00C5140D">
        <w:rPr>
          <w:rFonts w:ascii="Arial" w:hAnsi="Arial" w:cs="Arial"/>
          <w:bCs/>
          <w:iCs/>
          <w:sz w:val="22"/>
          <w:szCs w:val="22"/>
        </w:rPr>
        <w:t>. The requirement to plan to meet objectively assessed development needs and the</w:t>
      </w:r>
      <w:r w:rsidR="000334E7" w:rsidRPr="000334E7">
        <w:rPr>
          <w:rFonts w:ascii="Arial" w:hAnsi="Arial" w:cs="Arial"/>
          <w:bCs/>
          <w:iCs/>
          <w:sz w:val="22"/>
          <w:szCs w:val="22"/>
        </w:rPr>
        <w:t xml:space="preserve"> </w:t>
      </w:r>
      <w:r w:rsidR="00C5140D">
        <w:rPr>
          <w:rFonts w:ascii="Arial" w:hAnsi="Arial" w:cs="Arial"/>
          <w:bCs/>
          <w:iCs/>
          <w:sz w:val="22"/>
          <w:szCs w:val="22"/>
        </w:rPr>
        <w:t>formal D</w:t>
      </w:r>
      <w:r w:rsidR="000334E7" w:rsidRPr="000334E7">
        <w:rPr>
          <w:rFonts w:ascii="Arial" w:hAnsi="Arial" w:cs="Arial"/>
          <w:bCs/>
          <w:iCs/>
          <w:sz w:val="22"/>
          <w:szCs w:val="22"/>
        </w:rPr>
        <w:t xml:space="preserve">uty </w:t>
      </w:r>
      <w:r w:rsidR="00C5140D">
        <w:rPr>
          <w:rFonts w:ascii="Arial" w:hAnsi="Arial" w:cs="Arial"/>
          <w:bCs/>
          <w:iCs/>
          <w:sz w:val="22"/>
          <w:szCs w:val="22"/>
        </w:rPr>
        <w:t>T</w:t>
      </w:r>
      <w:r w:rsidR="000334E7" w:rsidRPr="000334E7">
        <w:rPr>
          <w:rFonts w:ascii="Arial" w:hAnsi="Arial" w:cs="Arial"/>
          <w:bCs/>
          <w:iCs/>
          <w:sz w:val="22"/>
          <w:szCs w:val="22"/>
        </w:rPr>
        <w:t xml:space="preserve">o </w:t>
      </w:r>
      <w:r w:rsidR="00C5140D">
        <w:rPr>
          <w:rFonts w:ascii="Arial" w:hAnsi="Arial" w:cs="Arial"/>
          <w:bCs/>
          <w:iCs/>
          <w:sz w:val="22"/>
          <w:szCs w:val="22"/>
        </w:rPr>
        <w:t>C</w:t>
      </w:r>
      <w:r w:rsidR="000334E7" w:rsidRPr="000334E7">
        <w:rPr>
          <w:rFonts w:ascii="Arial" w:hAnsi="Arial" w:cs="Arial"/>
          <w:bCs/>
          <w:iCs/>
          <w:sz w:val="22"/>
          <w:szCs w:val="22"/>
        </w:rPr>
        <w:t>ooperate</w:t>
      </w:r>
      <w:r w:rsidR="00C5140D">
        <w:rPr>
          <w:rFonts w:ascii="Arial" w:hAnsi="Arial" w:cs="Arial"/>
          <w:bCs/>
          <w:iCs/>
          <w:sz w:val="22"/>
          <w:szCs w:val="22"/>
        </w:rPr>
        <w:t xml:space="preserve"> (DTC, the mechanism intended to ensure on-going co-operation and collaborative working on strategic planning across appropriate planning areas) were introduced with the new National Planning Policy Framework in 2012</w:t>
      </w:r>
      <w:r w:rsidR="000334E7" w:rsidRPr="000334E7">
        <w:rPr>
          <w:rFonts w:ascii="Arial" w:hAnsi="Arial" w:cs="Arial"/>
          <w:bCs/>
          <w:iCs/>
          <w:sz w:val="22"/>
          <w:szCs w:val="22"/>
        </w:rPr>
        <w:t xml:space="preserve">.  </w:t>
      </w:r>
    </w:p>
    <w:p w14:paraId="08DE9D2B" w14:textId="77777777" w:rsidR="00C5140D" w:rsidRDefault="00C5140D" w:rsidP="002C5714">
      <w:pPr>
        <w:pStyle w:val="ListParagraph"/>
        <w:ind w:left="0"/>
        <w:contextualSpacing w:val="0"/>
        <w:rPr>
          <w:rFonts w:ascii="Arial" w:hAnsi="Arial" w:cs="Arial"/>
          <w:bCs/>
          <w:iCs/>
          <w:sz w:val="22"/>
          <w:szCs w:val="22"/>
        </w:rPr>
      </w:pPr>
    </w:p>
    <w:p w14:paraId="5F402B9F" w14:textId="77777777" w:rsidR="00710291" w:rsidRDefault="000334E7" w:rsidP="00710291">
      <w:pPr>
        <w:pStyle w:val="ListParagraph"/>
        <w:numPr>
          <w:ilvl w:val="0"/>
          <w:numId w:val="13"/>
        </w:numPr>
        <w:ind w:left="0" w:firstLine="0"/>
        <w:contextualSpacing w:val="0"/>
        <w:rPr>
          <w:rFonts w:ascii="Arial" w:hAnsi="Arial" w:cs="Arial"/>
          <w:bCs/>
          <w:iCs/>
          <w:sz w:val="22"/>
          <w:szCs w:val="22"/>
        </w:rPr>
      </w:pPr>
      <w:r w:rsidRPr="000334E7">
        <w:rPr>
          <w:rFonts w:ascii="Arial" w:hAnsi="Arial" w:cs="Arial"/>
          <w:bCs/>
          <w:iCs/>
          <w:sz w:val="22"/>
          <w:szCs w:val="22"/>
        </w:rPr>
        <w:t xml:space="preserve">Oxfordshire </w:t>
      </w:r>
      <w:r w:rsidR="00C5140D">
        <w:rPr>
          <w:rFonts w:ascii="Arial" w:hAnsi="Arial" w:cs="Arial"/>
          <w:bCs/>
          <w:iCs/>
          <w:sz w:val="22"/>
          <w:szCs w:val="22"/>
        </w:rPr>
        <w:t xml:space="preserve">has a </w:t>
      </w:r>
      <w:r w:rsidR="00075FF1">
        <w:rPr>
          <w:rFonts w:ascii="Arial" w:hAnsi="Arial" w:cs="Arial"/>
          <w:bCs/>
          <w:iCs/>
          <w:sz w:val="22"/>
          <w:szCs w:val="22"/>
        </w:rPr>
        <w:t xml:space="preserve">long </w:t>
      </w:r>
      <w:r w:rsidR="00C5140D">
        <w:rPr>
          <w:rFonts w:ascii="Arial" w:hAnsi="Arial" w:cs="Arial"/>
          <w:bCs/>
          <w:iCs/>
          <w:sz w:val="22"/>
          <w:szCs w:val="22"/>
        </w:rPr>
        <w:t xml:space="preserve">history of collaborative working on strategic spatial planning and </w:t>
      </w:r>
      <w:r w:rsidR="005B6A29">
        <w:rPr>
          <w:rFonts w:ascii="Arial" w:hAnsi="Arial" w:cs="Arial"/>
          <w:bCs/>
          <w:iCs/>
          <w:sz w:val="22"/>
          <w:szCs w:val="22"/>
        </w:rPr>
        <w:t xml:space="preserve">the county footprint </w:t>
      </w:r>
      <w:r w:rsidRPr="000334E7">
        <w:rPr>
          <w:rFonts w:ascii="Arial" w:hAnsi="Arial" w:cs="Arial"/>
          <w:bCs/>
          <w:iCs/>
          <w:sz w:val="22"/>
          <w:szCs w:val="22"/>
        </w:rPr>
        <w:t xml:space="preserve">is </w:t>
      </w:r>
      <w:r w:rsidR="002C5714">
        <w:rPr>
          <w:rFonts w:ascii="Arial" w:hAnsi="Arial" w:cs="Arial"/>
          <w:bCs/>
          <w:iCs/>
          <w:sz w:val="22"/>
          <w:szCs w:val="22"/>
        </w:rPr>
        <w:t xml:space="preserve">recognised </w:t>
      </w:r>
      <w:r w:rsidR="002C5714" w:rsidRPr="000334E7">
        <w:rPr>
          <w:rFonts w:ascii="Arial" w:hAnsi="Arial" w:cs="Arial"/>
          <w:bCs/>
          <w:iCs/>
          <w:sz w:val="22"/>
          <w:szCs w:val="22"/>
        </w:rPr>
        <w:t>as</w:t>
      </w:r>
      <w:r w:rsidRPr="000334E7">
        <w:rPr>
          <w:rFonts w:ascii="Arial" w:hAnsi="Arial" w:cs="Arial"/>
          <w:bCs/>
          <w:iCs/>
          <w:sz w:val="22"/>
          <w:szCs w:val="22"/>
        </w:rPr>
        <w:t xml:space="preserve"> a functional economic area (</w:t>
      </w:r>
      <w:r w:rsidR="005B6A29">
        <w:rPr>
          <w:rFonts w:ascii="Arial" w:hAnsi="Arial" w:cs="Arial"/>
          <w:bCs/>
          <w:iCs/>
          <w:sz w:val="22"/>
          <w:szCs w:val="22"/>
        </w:rPr>
        <w:t xml:space="preserve">that has been </w:t>
      </w:r>
      <w:r w:rsidR="00C5140D">
        <w:rPr>
          <w:rFonts w:ascii="Arial" w:hAnsi="Arial" w:cs="Arial"/>
          <w:bCs/>
          <w:iCs/>
          <w:sz w:val="22"/>
          <w:szCs w:val="22"/>
        </w:rPr>
        <w:t xml:space="preserve">confirmed </w:t>
      </w:r>
      <w:r w:rsidRPr="000334E7">
        <w:rPr>
          <w:rFonts w:ascii="Arial" w:hAnsi="Arial" w:cs="Arial"/>
          <w:bCs/>
          <w:iCs/>
          <w:sz w:val="22"/>
          <w:szCs w:val="22"/>
        </w:rPr>
        <w:t xml:space="preserve">with the establishment of the Oxfordshire LEP) and a functional housing area (reflected in the Oxfordshire SHMA which has </w:t>
      </w:r>
      <w:r w:rsidR="00075FF1">
        <w:rPr>
          <w:rFonts w:ascii="Arial" w:hAnsi="Arial" w:cs="Arial"/>
          <w:bCs/>
          <w:iCs/>
          <w:sz w:val="22"/>
          <w:szCs w:val="22"/>
        </w:rPr>
        <w:t xml:space="preserve">since </w:t>
      </w:r>
      <w:r w:rsidRPr="000334E7">
        <w:rPr>
          <w:rFonts w:ascii="Arial" w:hAnsi="Arial" w:cs="Arial"/>
          <w:bCs/>
          <w:iCs/>
          <w:sz w:val="22"/>
          <w:szCs w:val="22"/>
        </w:rPr>
        <w:t>been tested at local plan examination</w:t>
      </w:r>
      <w:r w:rsidR="00B37881">
        <w:rPr>
          <w:rFonts w:ascii="Arial" w:hAnsi="Arial" w:cs="Arial"/>
          <w:bCs/>
          <w:iCs/>
          <w:sz w:val="22"/>
          <w:szCs w:val="22"/>
        </w:rPr>
        <w:t>s</w:t>
      </w:r>
      <w:r w:rsidRPr="000334E7">
        <w:rPr>
          <w:rFonts w:ascii="Arial" w:hAnsi="Arial" w:cs="Arial"/>
          <w:bCs/>
          <w:iCs/>
          <w:sz w:val="22"/>
          <w:szCs w:val="22"/>
        </w:rPr>
        <w:t>).</w:t>
      </w:r>
      <w:r w:rsidR="005B6A29">
        <w:rPr>
          <w:rFonts w:ascii="Arial" w:hAnsi="Arial" w:cs="Arial"/>
          <w:bCs/>
          <w:iCs/>
          <w:sz w:val="22"/>
          <w:szCs w:val="22"/>
        </w:rPr>
        <w:t xml:space="preserve"> When South Oxfordshire and Oxford City complete work on their local plans there will </w:t>
      </w:r>
      <w:r w:rsidR="00CE544E">
        <w:rPr>
          <w:rFonts w:ascii="Arial" w:hAnsi="Arial" w:cs="Arial"/>
          <w:bCs/>
          <w:iCs/>
          <w:sz w:val="22"/>
          <w:szCs w:val="22"/>
        </w:rPr>
        <w:t xml:space="preserve">then </w:t>
      </w:r>
      <w:r w:rsidR="005B6A29">
        <w:rPr>
          <w:rFonts w:ascii="Arial" w:hAnsi="Arial" w:cs="Arial"/>
          <w:bCs/>
          <w:iCs/>
          <w:sz w:val="22"/>
          <w:szCs w:val="22"/>
        </w:rPr>
        <w:t xml:space="preserve">be a suite of local plans </w:t>
      </w:r>
      <w:r w:rsidR="00CE544E">
        <w:rPr>
          <w:rFonts w:ascii="Arial" w:hAnsi="Arial" w:cs="Arial"/>
          <w:bCs/>
          <w:iCs/>
          <w:sz w:val="22"/>
          <w:szCs w:val="22"/>
        </w:rPr>
        <w:t xml:space="preserve">providing full local plan coverage </w:t>
      </w:r>
      <w:r w:rsidR="005B6A29">
        <w:rPr>
          <w:rFonts w:ascii="Arial" w:hAnsi="Arial" w:cs="Arial"/>
          <w:bCs/>
          <w:iCs/>
          <w:sz w:val="22"/>
          <w:szCs w:val="22"/>
        </w:rPr>
        <w:t xml:space="preserve">across Oxfordshire, planned from a common </w:t>
      </w:r>
      <w:r w:rsidR="00CE544E">
        <w:rPr>
          <w:rFonts w:ascii="Arial" w:hAnsi="Arial" w:cs="Arial"/>
          <w:bCs/>
          <w:iCs/>
          <w:sz w:val="22"/>
          <w:szCs w:val="22"/>
        </w:rPr>
        <w:t xml:space="preserve">strategic evidence </w:t>
      </w:r>
      <w:r w:rsidR="005B6A29">
        <w:rPr>
          <w:rFonts w:ascii="Arial" w:hAnsi="Arial" w:cs="Arial"/>
          <w:bCs/>
          <w:iCs/>
          <w:sz w:val="22"/>
          <w:szCs w:val="22"/>
        </w:rPr>
        <w:t>base</w:t>
      </w:r>
      <w:r w:rsidR="00CE544E">
        <w:rPr>
          <w:rFonts w:ascii="Arial" w:hAnsi="Arial" w:cs="Arial"/>
          <w:bCs/>
          <w:iCs/>
          <w:sz w:val="22"/>
          <w:szCs w:val="22"/>
        </w:rPr>
        <w:t xml:space="preserve">. </w:t>
      </w:r>
    </w:p>
    <w:p w14:paraId="3BD66B06" w14:textId="77777777" w:rsidR="00710291" w:rsidRPr="00710291" w:rsidRDefault="00710291" w:rsidP="00710291">
      <w:pPr>
        <w:pStyle w:val="ListParagraph"/>
        <w:rPr>
          <w:rFonts w:ascii="Arial" w:hAnsi="Arial" w:cs="Arial"/>
          <w:bCs/>
          <w:iCs/>
          <w:sz w:val="22"/>
          <w:szCs w:val="22"/>
        </w:rPr>
      </w:pPr>
    </w:p>
    <w:p w14:paraId="2BD48D1D" w14:textId="77777777" w:rsidR="00710291" w:rsidRDefault="00CE544E" w:rsidP="000D46B0">
      <w:pPr>
        <w:pStyle w:val="ListParagraph"/>
        <w:numPr>
          <w:ilvl w:val="0"/>
          <w:numId w:val="13"/>
        </w:numPr>
        <w:ind w:left="0" w:firstLine="0"/>
        <w:contextualSpacing w:val="0"/>
        <w:rPr>
          <w:rFonts w:ascii="Arial" w:hAnsi="Arial" w:cs="Arial"/>
          <w:bCs/>
          <w:iCs/>
          <w:sz w:val="22"/>
          <w:szCs w:val="22"/>
        </w:rPr>
      </w:pPr>
      <w:r w:rsidRPr="00710291">
        <w:rPr>
          <w:rFonts w:ascii="Arial" w:hAnsi="Arial" w:cs="Arial"/>
          <w:bCs/>
          <w:iCs/>
          <w:sz w:val="22"/>
          <w:szCs w:val="22"/>
        </w:rPr>
        <w:t>Having full development plan coverage for Oxfordshire provides a strong foundation for development to happen in a planned and sustainable way, aligned with infrastructure provision</w:t>
      </w:r>
      <w:r w:rsidR="00554EA5" w:rsidRPr="00710291">
        <w:rPr>
          <w:rFonts w:ascii="Arial" w:hAnsi="Arial" w:cs="Arial"/>
          <w:bCs/>
          <w:iCs/>
          <w:sz w:val="22"/>
          <w:szCs w:val="22"/>
        </w:rPr>
        <w:t xml:space="preserve">. This approach, </w:t>
      </w:r>
      <w:r w:rsidRPr="00710291">
        <w:rPr>
          <w:rFonts w:ascii="Arial" w:hAnsi="Arial" w:cs="Arial"/>
          <w:bCs/>
          <w:iCs/>
          <w:sz w:val="22"/>
          <w:szCs w:val="22"/>
        </w:rPr>
        <w:t>as opposed to an incremental, speculative and unplanned approach</w:t>
      </w:r>
      <w:r w:rsidR="00554EA5" w:rsidRPr="00710291">
        <w:rPr>
          <w:rFonts w:ascii="Arial" w:hAnsi="Arial" w:cs="Arial"/>
          <w:bCs/>
          <w:iCs/>
          <w:sz w:val="22"/>
          <w:szCs w:val="22"/>
        </w:rPr>
        <w:t xml:space="preserve"> is s</w:t>
      </w:r>
      <w:r w:rsidRPr="00710291">
        <w:rPr>
          <w:rFonts w:ascii="Arial" w:hAnsi="Arial" w:cs="Arial"/>
          <w:bCs/>
          <w:iCs/>
          <w:sz w:val="22"/>
          <w:szCs w:val="22"/>
        </w:rPr>
        <w:t xml:space="preserve">omething that the majority of communities in Oxfordshire want to see happening. However, because of the timescales for completing </w:t>
      </w:r>
      <w:r w:rsidR="00554EA5" w:rsidRPr="00710291">
        <w:rPr>
          <w:rFonts w:ascii="Arial" w:hAnsi="Arial" w:cs="Arial"/>
          <w:bCs/>
          <w:iCs/>
          <w:sz w:val="22"/>
          <w:szCs w:val="22"/>
        </w:rPr>
        <w:t xml:space="preserve">the </w:t>
      </w:r>
      <w:r w:rsidRPr="00710291">
        <w:rPr>
          <w:rFonts w:ascii="Arial" w:hAnsi="Arial" w:cs="Arial"/>
          <w:bCs/>
          <w:iCs/>
          <w:sz w:val="22"/>
          <w:szCs w:val="22"/>
        </w:rPr>
        <w:t>local plans</w:t>
      </w:r>
      <w:r w:rsidR="00554EA5" w:rsidRPr="00710291">
        <w:rPr>
          <w:rFonts w:ascii="Arial" w:hAnsi="Arial" w:cs="Arial"/>
          <w:bCs/>
          <w:iCs/>
          <w:sz w:val="22"/>
          <w:szCs w:val="22"/>
        </w:rPr>
        <w:t xml:space="preserve"> across Oxfordshire</w:t>
      </w:r>
      <w:r w:rsidRPr="00710291">
        <w:rPr>
          <w:rFonts w:ascii="Arial" w:hAnsi="Arial" w:cs="Arial"/>
          <w:bCs/>
          <w:iCs/>
          <w:sz w:val="22"/>
          <w:szCs w:val="22"/>
        </w:rPr>
        <w:t>, and the anticipated introduction of a new formal duty to keep development plans up to date</w:t>
      </w:r>
      <w:r w:rsidR="000318BC" w:rsidRPr="00710291">
        <w:rPr>
          <w:rFonts w:ascii="Arial" w:hAnsi="Arial" w:cs="Arial"/>
          <w:bCs/>
          <w:iCs/>
          <w:sz w:val="22"/>
          <w:szCs w:val="22"/>
        </w:rPr>
        <w:t xml:space="preserve"> (through the requirement for a review every five years)</w:t>
      </w:r>
      <w:r w:rsidRPr="00710291">
        <w:rPr>
          <w:rFonts w:ascii="Arial" w:hAnsi="Arial" w:cs="Arial"/>
          <w:bCs/>
          <w:iCs/>
          <w:sz w:val="22"/>
          <w:szCs w:val="22"/>
        </w:rPr>
        <w:t xml:space="preserve">, work will need to start very soon on reviewing </w:t>
      </w:r>
      <w:r w:rsidR="00554EA5" w:rsidRPr="00710291">
        <w:rPr>
          <w:rFonts w:ascii="Arial" w:hAnsi="Arial" w:cs="Arial"/>
          <w:bCs/>
          <w:iCs/>
          <w:sz w:val="22"/>
          <w:szCs w:val="22"/>
        </w:rPr>
        <w:t xml:space="preserve">a number of </w:t>
      </w:r>
      <w:r w:rsidRPr="00710291">
        <w:rPr>
          <w:rFonts w:ascii="Arial" w:hAnsi="Arial" w:cs="Arial"/>
          <w:bCs/>
          <w:iCs/>
          <w:sz w:val="22"/>
          <w:szCs w:val="22"/>
        </w:rPr>
        <w:t xml:space="preserve">the </w:t>
      </w:r>
      <w:r w:rsidR="000318BC" w:rsidRPr="00710291">
        <w:rPr>
          <w:rFonts w:ascii="Arial" w:hAnsi="Arial" w:cs="Arial"/>
          <w:bCs/>
          <w:iCs/>
          <w:sz w:val="22"/>
          <w:szCs w:val="22"/>
        </w:rPr>
        <w:t xml:space="preserve">Oxfordshire </w:t>
      </w:r>
      <w:r w:rsidRPr="00710291">
        <w:rPr>
          <w:rFonts w:ascii="Arial" w:hAnsi="Arial" w:cs="Arial"/>
          <w:bCs/>
          <w:iCs/>
          <w:sz w:val="22"/>
          <w:szCs w:val="22"/>
        </w:rPr>
        <w:t>local plans</w:t>
      </w:r>
      <w:r w:rsidR="00554EA5" w:rsidRPr="00710291">
        <w:rPr>
          <w:rFonts w:ascii="Arial" w:hAnsi="Arial" w:cs="Arial"/>
          <w:bCs/>
          <w:iCs/>
          <w:sz w:val="22"/>
          <w:szCs w:val="22"/>
        </w:rPr>
        <w:t>. In addition, through the work on the housing white paper published in February this year</w:t>
      </w:r>
      <w:r w:rsidR="00554EA5">
        <w:rPr>
          <w:rStyle w:val="FootnoteReference"/>
          <w:rFonts w:ascii="Arial" w:hAnsi="Arial" w:cs="Arial"/>
          <w:bCs/>
          <w:iCs/>
          <w:sz w:val="22"/>
          <w:szCs w:val="22"/>
        </w:rPr>
        <w:footnoteReference w:id="1"/>
      </w:r>
      <w:r w:rsidR="00554EA5" w:rsidRPr="00710291">
        <w:rPr>
          <w:rFonts w:ascii="Arial" w:hAnsi="Arial" w:cs="Arial"/>
          <w:bCs/>
          <w:iCs/>
          <w:sz w:val="22"/>
          <w:szCs w:val="22"/>
        </w:rPr>
        <w:t xml:space="preserve"> the government has reviewed the operation of the DTC and has concluded that it needs strengthening. The preparation of joint spatial plans across larger areas, aligned with a commitment to a more strategic approach through statements of common ground is </w:t>
      </w:r>
      <w:r w:rsidR="00A45A80" w:rsidRPr="00710291">
        <w:rPr>
          <w:rFonts w:ascii="Arial" w:hAnsi="Arial" w:cs="Arial"/>
          <w:bCs/>
          <w:iCs/>
          <w:sz w:val="22"/>
          <w:szCs w:val="22"/>
        </w:rPr>
        <w:t xml:space="preserve">now </w:t>
      </w:r>
      <w:r w:rsidR="00554EA5" w:rsidRPr="00710291">
        <w:rPr>
          <w:rFonts w:ascii="Arial" w:hAnsi="Arial" w:cs="Arial"/>
          <w:bCs/>
          <w:iCs/>
          <w:sz w:val="22"/>
          <w:szCs w:val="22"/>
        </w:rPr>
        <w:t>the preferred direction of government policy going forward.</w:t>
      </w:r>
    </w:p>
    <w:p w14:paraId="14365366" w14:textId="77777777" w:rsidR="00710291" w:rsidRPr="00710291" w:rsidRDefault="00710291" w:rsidP="00710291">
      <w:pPr>
        <w:pStyle w:val="ListParagraph"/>
        <w:rPr>
          <w:rFonts w:ascii="Arial" w:hAnsi="Arial" w:cs="Arial"/>
          <w:bCs/>
          <w:iCs/>
          <w:sz w:val="22"/>
          <w:szCs w:val="22"/>
        </w:rPr>
      </w:pPr>
    </w:p>
    <w:p w14:paraId="032A3CEF" w14:textId="77777777" w:rsidR="00A45A80" w:rsidRPr="00710291" w:rsidRDefault="00A45A80" w:rsidP="000D46B0">
      <w:pPr>
        <w:pStyle w:val="ListParagraph"/>
        <w:numPr>
          <w:ilvl w:val="0"/>
          <w:numId w:val="13"/>
        </w:numPr>
        <w:ind w:left="0" w:firstLine="0"/>
        <w:contextualSpacing w:val="0"/>
        <w:rPr>
          <w:rFonts w:ascii="Arial" w:hAnsi="Arial" w:cs="Arial"/>
          <w:bCs/>
          <w:iCs/>
          <w:sz w:val="22"/>
          <w:szCs w:val="22"/>
        </w:rPr>
      </w:pPr>
      <w:r w:rsidRPr="00710291">
        <w:rPr>
          <w:rFonts w:ascii="Arial" w:hAnsi="Arial" w:cs="Arial"/>
          <w:bCs/>
          <w:iCs/>
          <w:sz w:val="22"/>
          <w:szCs w:val="22"/>
        </w:rPr>
        <w:lastRenderedPageBreak/>
        <w:t>For Oxfordshire a point in time has now been reached where decisions about future strategic planning activities now need to be taken</w:t>
      </w:r>
      <w:r w:rsidR="000318BC" w:rsidRPr="00710291">
        <w:rPr>
          <w:rFonts w:ascii="Arial" w:hAnsi="Arial" w:cs="Arial"/>
          <w:bCs/>
          <w:iCs/>
          <w:sz w:val="22"/>
          <w:szCs w:val="22"/>
        </w:rPr>
        <w:t>, notwithstanding current discussions with government about support with infrastructure funding for current growth commitments</w:t>
      </w:r>
      <w:r w:rsidRPr="00710291">
        <w:rPr>
          <w:rFonts w:ascii="Arial" w:hAnsi="Arial" w:cs="Arial"/>
          <w:bCs/>
          <w:iCs/>
          <w:sz w:val="22"/>
          <w:szCs w:val="22"/>
        </w:rPr>
        <w:t>. Local plans based upon the agreed SHMA are completed or are moving into their final stages</w:t>
      </w:r>
      <w:r w:rsidR="000318BC" w:rsidRPr="00710291">
        <w:rPr>
          <w:rFonts w:ascii="Arial" w:hAnsi="Arial" w:cs="Arial"/>
          <w:bCs/>
          <w:iCs/>
          <w:sz w:val="22"/>
          <w:szCs w:val="22"/>
        </w:rPr>
        <w:t xml:space="preserve"> and alignment of that part of the local development plans into a joint strategic planning approach for the next round of plans needs to be determined. The review of the first of the suite of current adopted development plans will need to be in place by early 2020’s.</w:t>
      </w:r>
    </w:p>
    <w:p w14:paraId="06705E3E" w14:textId="77777777" w:rsidR="00063D9C" w:rsidRPr="000334E7" w:rsidRDefault="00554EA5" w:rsidP="00405441">
      <w:pPr>
        <w:rPr>
          <w:rFonts w:ascii="Arial" w:hAnsi="Arial" w:cs="Arial"/>
          <w:bCs/>
          <w:iCs/>
          <w:sz w:val="22"/>
          <w:szCs w:val="22"/>
        </w:rPr>
      </w:pPr>
      <w:r>
        <w:rPr>
          <w:rFonts w:ascii="Arial" w:hAnsi="Arial" w:cs="Arial"/>
          <w:bCs/>
          <w:iCs/>
          <w:sz w:val="22"/>
          <w:szCs w:val="22"/>
        </w:rPr>
        <w:t xml:space="preserve"> </w:t>
      </w:r>
    </w:p>
    <w:p w14:paraId="1FDC1398" w14:textId="19FF3746" w:rsidR="008D645A" w:rsidRPr="008D645A" w:rsidRDefault="00DF5B6F" w:rsidP="00CE5C7E">
      <w:pPr>
        <w:pStyle w:val="ListParagraph"/>
        <w:numPr>
          <w:ilvl w:val="0"/>
          <w:numId w:val="13"/>
        </w:numPr>
        <w:ind w:left="0" w:firstLine="0"/>
        <w:contextualSpacing w:val="0"/>
        <w:rPr>
          <w:rFonts w:ascii="Arial" w:hAnsi="Arial" w:cs="Arial"/>
          <w:sz w:val="22"/>
          <w:szCs w:val="22"/>
        </w:rPr>
      </w:pPr>
      <w:r>
        <w:rPr>
          <w:rFonts w:ascii="Arial" w:hAnsi="Arial" w:cs="Arial"/>
          <w:sz w:val="22"/>
          <w:szCs w:val="22"/>
        </w:rPr>
        <w:t xml:space="preserve">This report </w:t>
      </w:r>
      <w:r w:rsidR="004412E1">
        <w:rPr>
          <w:rFonts w:ascii="Arial" w:hAnsi="Arial" w:cs="Arial"/>
          <w:sz w:val="22"/>
          <w:szCs w:val="22"/>
        </w:rPr>
        <w:t xml:space="preserve">proposes </w:t>
      </w:r>
      <w:r>
        <w:rPr>
          <w:rFonts w:ascii="Arial" w:hAnsi="Arial" w:cs="Arial"/>
          <w:sz w:val="22"/>
          <w:szCs w:val="22"/>
        </w:rPr>
        <w:t xml:space="preserve">that Growth Board </w:t>
      </w:r>
      <w:r w:rsidR="004412E1">
        <w:rPr>
          <w:rFonts w:ascii="Arial" w:hAnsi="Arial" w:cs="Arial"/>
          <w:sz w:val="22"/>
          <w:szCs w:val="22"/>
        </w:rPr>
        <w:t xml:space="preserve">recommends </w:t>
      </w:r>
      <w:r>
        <w:rPr>
          <w:rFonts w:ascii="Arial" w:hAnsi="Arial" w:cs="Arial"/>
          <w:sz w:val="22"/>
          <w:szCs w:val="22"/>
        </w:rPr>
        <w:t>the preparation of a Joint Spatial Plan (JSP) for Oxfordshire to build on th</w:t>
      </w:r>
      <w:r w:rsidR="000318BC">
        <w:rPr>
          <w:rFonts w:ascii="Arial" w:hAnsi="Arial" w:cs="Arial"/>
          <w:sz w:val="22"/>
          <w:szCs w:val="22"/>
        </w:rPr>
        <w:t>e previous</w:t>
      </w:r>
      <w:r>
        <w:rPr>
          <w:rFonts w:ascii="Arial" w:hAnsi="Arial" w:cs="Arial"/>
          <w:sz w:val="22"/>
          <w:szCs w:val="22"/>
        </w:rPr>
        <w:t xml:space="preserve"> joint work, and to support effective strategic planning for economic growth, housing, and infrastructure. </w:t>
      </w:r>
      <w:r w:rsidR="008D645A" w:rsidRPr="008D645A">
        <w:rPr>
          <w:rFonts w:ascii="Arial" w:hAnsi="Arial" w:cs="Arial"/>
          <w:sz w:val="22"/>
          <w:szCs w:val="22"/>
        </w:rPr>
        <w:t>This will build on previous work of</w:t>
      </w:r>
      <w:r w:rsidR="004412E1">
        <w:rPr>
          <w:rFonts w:ascii="Arial" w:hAnsi="Arial" w:cs="Arial"/>
          <w:sz w:val="22"/>
          <w:szCs w:val="22"/>
        </w:rPr>
        <w:t xml:space="preserve"> Oxfordshire Authorities through</w:t>
      </w:r>
      <w:r w:rsidR="008D645A" w:rsidRPr="008D645A">
        <w:rPr>
          <w:rFonts w:ascii="Arial" w:hAnsi="Arial" w:cs="Arial"/>
          <w:sz w:val="22"/>
          <w:szCs w:val="22"/>
        </w:rPr>
        <w:t xml:space="preserve"> the Growth Board agreeing the </w:t>
      </w:r>
      <w:r w:rsidR="000318BC">
        <w:rPr>
          <w:rFonts w:ascii="Arial" w:hAnsi="Arial" w:cs="Arial"/>
          <w:sz w:val="22"/>
          <w:szCs w:val="22"/>
        </w:rPr>
        <w:t>SHMA homes and jobs targets</w:t>
      </w:r>
      <w:r w:rsidR="008D645A">
        <w:rPr>
          <w:rFonts w:ascii="Arial" w:hAnsi="Arial" w:cs="Arial"/>
          <w:sz w:val="22"/>
          <w:szCs w:val="22"/>
        </w:rPr>
        <w:t xml:space="preserve"> and support the </w:t>
      </w:r>
      <w:r w:rsidR="008D645A" w:rsidRPr="008D645A">
        <w:rPr>
          <w:rFonts w:ascii="Arial" w:hAnsi="Arial" w:cs="Arial"/>
          <w:sz w:val="22"/>
          <w:szCs w:val="22"/>
        </w:rPr>
        <w:t>Oxfordshire Infrastructure Strategy (OxIS) and the shared vision expressed in the Strategic Economic Plan (SEP).  Together with OxIS and the SEP, a JSP will provide a strategic planning framework for sustainable growth for existing and new communities and a platform from which to secure funding for infrastructure needed to achieve the best outcomes for Oxfordshire.</w:t>
      </w:r>
    </w:p>
    <w:p w14:paraId="58E878FD" w14:textId="77777777" w:rsidR="008D645A" w:rsidRPr="008D645A" w:rsidRDefault="008D645A" w:rsidP="00CE5C7E">
      <w:pPr>
        <w:pStyle w:val="ListParagraph"/>
        <w:rPr>
          <w:rFonts w:ascii="Arial" w:hAnsi="Arial" w:cs="Arial"/>
          <w:sz w:val="22"/>
          <w:szCs w:val="22"/>
        </w:rPr>
      </w:pPr>
    </w:p>
    <w:p w14:paraId="69765724" w14:textId="77777777" w:rsidR="00AF2A35" w:rsidRDefault="00DF5B6F" w:rsidP="00CE5C7E">
      <w:pPr>
        <w:pStyle w:val="ListParagraph"/>
        <w:numPr>
          <w:ilvl w:val="0"/>
          <w:numId w:val="13"/>
        </w:numPr>
        <w:ind w:left="0" w:firstLine="0"/>
        <w:contextualSpacing w:val="0"/>
        <w:rPr>
          <w:rFonts w:ascii="Arial" w:hAnsi="Arial" w:cs="Arial"/>
          <w:sz w:val="22"/>
          <w:szCs w:val="22"/>
        </w:rPr>
      </w:pPr>
      <w:r>
        <w:rPr>
          <w:rFonts w:ascii="Arial" w:hAnsi="Arial" w:cs="Arial"/>
          <w:sz w:val="22"/>
          <w:szCs w:val="22"/>
        </w:rPr>
        <w:t xml:space="preserve">The supporting </w:t>
      </w:r>
      <w:r w:rsidR="00063D9C">
        <w:rPr>
          <w:rFonts w:ascii="Arial" w:hAnsi="Arial" w:cs="Arial"/>
          <w:sz w:val="22"/>
          <w:szCs w:val="22"/>
        </w:rPr>
        <w:t xml:space="preserve">business </w:t>
      </w:r>
      <w:r>
        <w:rPr>
          <w:rFonts w:ascii="Arial" w:hAnsi="Arial" w:cs="Arial"/>
          <w:sz w:val="22"/>
          <w:szCs w:val="22"/>
        </w:rPr>
        <w:t xml:space="preserve">case for a JSP is attached as </w:t>
      </w:r>
      <w:r w:rsidR="002538B0" w:rsidRPr="00EE6BC8">
        <w:rPr>
          <w:rFonts w:ascii="Arial" w:hAnsi="Arial" w:cs="Arial"/>
          <w:sz w:val="22"/>
          <w:szCs w:val="22"/>
        </w:rPr>
        <w:t>Appendix 1</w:t>
      </w:r>
      <w:r w:rsidRPr="00EE6BC8">
        <w:rPr>
          <w:rFonts w:ascii="Arial" w:hAnsi="Arial" w:cs="Arial"/>
          <w:sz w:val="22"/>
          <w:szCs w:val="22"/>
        </w:rPr>
        <w:t xml:space="preserve"> to</w:t>
      </w:r>
      <w:r>
        <w:rPr>
          <w:rFonts w:ascii="Arial" w:hAnsi="Arial" w:cs="Arial"/>
          <w:sz w:val="22"/>
          <w:szCs w:val="22"/>
        </w:rPr>
        <w:t xml:space="preserve"> this report. </w:t>
      </w:r>
    </w:p>
    <w:p w14:paraId="7BF9DE56" w14:textId="77777777" w:rsidR="00DF5B6F" w:rsidRPr="00DF5B6F" w:rsidRDefault="00DF5B6F" w:rsidP="00CE5C7E">
      <w:pPr>
        <w:pStyle w:val="ListParagraph"/>
        <w:ind w:left="0"/>
        <w:contextualSpacing w:val="0"/>
        <w:rPr>
          <w:rFonts w:ascii="Arial" w:hAnsi="Arial" w:cs="Arial"/>
          <w:sz w:val="22"/>
          <w:szCs w:val="22"/>
        </w:rPr>
      </w:pPr>
    </w:p>
    <w:p w14:paraId="3BD3766A" w14:textId="77777777" w:rsidR="00B66923" w:rsidRPr="000334E7" w:rsidRDefault="00FF4A50" w:rsidP="00CE5C7E">
      <w:pPr>
        <w:rPr>
          <w:rFonts w:ascii="Arial" w:hAnsi="Arial" w:cs="Arial"/>
          <w:b/>
        </w:rPr>
      </w:pPr>
      <w:r>
        <w:rPr>
          <w:rFonts w:ascii="Arial" w:hAnsi="Arial" w:cs="Arial"/>
          <w:b/>
        </w:rPr>
        <w:t>Purpose and benefits of a JSP</w:t>
      </w:r>
    </w:p>
    <w:p w14:paraId="3A728D03" w14:textId="77777777" w:rsidR="00063D9C" w:rsidRDefault="00063D9C" w:rsidP="00CE5C7E">
      <w:pPr>
        <w:pStyle w:val="ListParagraph"/>
        <w:ind w:left="0"/>
        <w:rPr>
          <w:rFonts w:ascii="Arial" w:eastAsia="Calibri" w:hAnsi="Arial" w:cs="Arial"/>
          <w:sz w:val="22"/>
          <w:szCs w:val="22"/>
        </w:rPr>
      </w:pPr>
    </w:p>
    <w:p w14:paraId="57987106" w14:textId="77777777" w:rsidR="00FC1A59" w:rsidRPr="00FC1A59" w:rsidRDefault="00FC1A59" w:rsidP="00CE5C7E">
      <w:pPr>
        <w:pStyle w:val="ListParagraph"/>
        <w:numPr>
          <w:ilvl w:val="0"/>
          <w:numId w:val="13"/>
        </w:numPr>
        <w:ind w:left="0" w:firstLine="0"/>
        <w:rPr>
          <w:rFonts w:ascii="Arial" w:eastAsia="Calibri" w:hAnsi="Arial" w:cs="Arial"/>
          <w:sz w:val="22"/>
          <w:szCs w:val="22"/>
        </w:rPr>
      </w:pPr>
      <w:r w:rsidRPr="00710291">
        <w:rPr>
          <w:rFonts w:ascii="Arial" w:eastAsia="Times New Roman" w:hAnsi="Arial" w:cs="Arial"/>
          <w:bCs/>
          <w:iCs/>
          <w:sz w:val="22"/>
          <w:szCs w:val="22"/>
          <w:lang w:eastAsia="en-GB"/>
        </w:rPr>
        <w:t xml:space="preserve">The purpose of the JSP will be to provide an Oxfordshire-wide integrated strategic planning framework and supporting evidence base to support sustainable growth across the </w:t>
      </w:r>
      <w:r>
        <w:rPr>
          <w:rFonts w:ascii="Arial" w:eastAsia="Times New Roman" w:hAnsi="Arial" w:cs="Arial"/>
          <w:bCs/>
          <w:iCs/>
          <w:sz w:val="22"/>
          <w:szCs w:val="22"/>
          <w:lang w:eastAsia="en-GB"/>
        </w:rPr>
        <w:t>c</w:t>
      </w:r>
      <w:r w:rsidRPr="00710291">
        <w:rPr>
          <w:rFonts w:ascii="Arial" w:eastAsia="Times New Roman" w:hAnsi="Arial" w:cs="Arial"/>
          <w:bCs/>
          <w:iCs/>
          <w:sz w:val="22"/>
          <w:szCs w:val="22"/>
          <w:lang w:eastAsia="en-GB"/>
        </w:rPr>
        <w:t>ounty, including the planned delivery of the new homes and economic development, and the anticipated supporting infrastructure needed.</w:t>
      </w:r>
      <w:r w:rsidRPr="00710291">
        <w:rPr>
          <w:rFonts w:ascii="Arial" w:hAnsi="Arial" w:cs="Arial"/>
          <w:sz w:val="22"/>
          <w:szCs w:val="22"/>
        </w:rPr>
        <w:t xml:space="preserve"> It will also deliver savings</w:t>
      </w:r>
      <w:r>
        <w:rPr>
          <w:rFonts w:ascii="Arial" w:hAnsi="Arial" w:cs="Arial"/>
          <w:sz w:val="22"/>
          <w:szCs w:val="22"/>
        </w:rPr>
        <w:t xml:space="preserve">. </w:t>
      </w:r>
    </w:p>
    <w:p w14:paraId="0E34D138" w14:textId="77777777" w:rsidR="00FC1A59" w:rsidRPr="00FC1A59" w:rsidRDefault="00FC1A59" w:rsidP="00FC1A59">
      <w:pPr>
        <w:pStyle w:val="ListParagraph"/>
        <w:ind w:left="0"/>
        <w:rPr>
          <w:rFonts w:ascii="Arial" w:eastAsia="Calibri" w:hAnsi="Arial" w:cs="Arial"/>
          <w:sz w:val="22"/>
          <w:szCs w:val="22"/>
        </w:rPr>
      </w:pPr>
    </w:p>
    <w:p w14:paraId="1B4B0340" w14:textId="77777777" w:rsidR="00BB6A12" w:rsidRPr="00FC1A59" w:rsidRDefault="00BB6A12" w:rsidP="00FC1A59">
      <w:pPr>
        <w:pStyle w:val="ListParagraph"/>
        <w:numPr>
          <w:ilvl w:val="0"/>
          <w:numId w:val="13"/>
        </w:numPr>
        <w:ind w:left="0" w:firstLine="0"/>
        <w:rPr>
          <w:rFonts w:ascii="Arial" w:eastAsia="Calibri" w:hAnsi="Arial" w:cs="Arial"/>
          <w:sz w:val="22"/>
          <w:szCs w:val="22"/>
        </w:rPr>
      </w:pPr>
      <w:r>
        <w:rPr>
          <w:rFonts w:ascii="Arial" w:eastAsia="Calibri" w:hAnsi="Arial" w:cs="Arial"/>
          <w:sz w:val="22"/>
          <w:szCs w:val="22"/>
        </w:rPr>
        <w:t>There are a range of benefits of preparing a JSP, and advantages of starting the process now.</w:t>
      </w:r>
      <w:r w:rsidR="00FC1A59">
        <w:rPr>
          <w:rFonts w:ascii="Arial" w:eastAsia="Calibri" w:hAnsi="Arial" w:cs="Arial"/>
          <w:sz w:val="22"/>
          <w:szCs w:val="22"/>
        </w:rPr>
        <w:t xml:space="preserve"> </w:t>
      </w:r>
      <w:r w:rsidRPr="00FC1A59">
        <w:rPr>
          <w:rFonts w:ascii="Arial" w:hAnsi="Arial" w:cs="Arial"/>
          <w:sz w:val="22"/>
          <w:szCs w:val="22"/>
        </w:rPr>
        <w:t xml:space="preserve">The </w:t>
      </w:r>
      <w:r w:rsidR="00152966" w:rsidRPr="00FC1A59">
        <w:rPr>
          <w:rFonts w:ascii="Arial" w:hAnsi="Arial" w:cs="Arial"/>
          <w:sz w:val="22"/>
          <w:szCs w:val="22"/>
        </w:rPr>
        <w:t xml:space="preserve">wide </w:t>
      </w:r>
      <w:r w:rsidRPr="00FC1A59">
        <w:rPr>
          <w:rFonts w:ascii="Arial" w:hAnsi="Arial" w:cs="Arial"/>
          <w:sz w:val="22"/>
          <w:szCs w:val="22"/>
        </w:rPr>
        <w:t xml:space="preserve">range of benefits </w:t>
      </w:r>
      <w:r w:rsidR="00FC1A59">
        <w:rPr>
          <w:rFonts w:ascii="Arial" w:hAnsi="Arial" w:cs="Arial"/>
          <w:sz w:val="22"/>
          <w:szCs w:val="22"/>
        </w:rPr>
        <w:t xml:space="preserve">and reasons for starting now </w:t>
      </w:r>
      <w:r w:rsidRPr="00FC1A59">
        <w:rPr>
          <w:rFonts w:ascii="Arial" w:hAnsi="Arial" w:cs="Arial"/>
          <w:sz w:val="22"/>
          <w:szCs w:val="22"/>
        </w:rPr>
        <w:t>can be summarised as:</w:t>
      </w:r>
    </w:p>
    <w:p w14:paraId="27C860AE" w14:textId="77777777" w:rsidR="00BB6A12" w:rsidRPr="00BB6A12" w:rsidRDefault="00BB6A12" w:rsidP="00BB6A12">
      <w:pPr>
        <w:pStyle w:val="ListParagraph"/>
        <w:rPr>
          <w:rFonts w:ascii="Arial" w:hAnsi="Arial" w:cs="Arial"/>
          <w:sz w:val="22"/>
          <w:szCs w:val="22"/>
        </w:rPr>
      </w:pPr>
    </w:p>
    <w:p w14:paraId="4D31B00D" w14:textId="77777777" w:rsidR="00BB6A12" w:rsidRPr="00BB6A12" w:rsidRDefault="00BB6A12" w:rsidP="00BB6A12">
      <w:pPr>
        <w:pStyle w:val="ListParagraph"/>
        <w:numPr>
          <w:ilvl w:val="0"/>
          <w:numId w:val="33"/>
        </w:numPr>
        <w:rPr>
          <w:rFonts w:ascii="Arial" w:eastAsia="Times New Roman" w:hAnsi="Arial" w:cs="Arial"/>
          <w:bCs/>
          <w:iCs/>
          <w:sz w:val="22"/>
          <w:szCs w:val="22"/>
          <w:lang w:eastAsia="en-GB"/>
        </w:rPr>
      </w:pPr>
      <w:r>
        <w:rPr>
          <w:rFonts w:ascii="Arial" w:eastAsia="Times New Roman" w:hAnsi="Arial" w:cs="Arial"/>
          <w:bCs/>
          <w:iCs/>
          <w:sz w:val="22"/>
          <w:szCs w:val="22"/>
          <w:lang w:eastAsia="en-GB"/>
        </w:rPr>
        <w:t>It p</w:t>
      </w:r>
      <w:r w:rsidRPr="00BB6A12">
        <w:rPr>
          <w:rFonts w:ascii="Arial" w:eastAsia="Times New Roman" w:hAnsi="Arial" w:cs="Arial"/>
          <w:bCs/>
          <w:iCs/>
          <w:sz w:val="22"/>
          <w:szCs w:val="22"/>
          <w:lang w:eastAsia="en-GB"/>
        </w:rPr>
        <w:t xml:space="preserve">rovides coherence and consistency of planning over the </w:t>
      </w:r>
      <w:r>
        <w:rPr>
          <w:rFonts w:ascii="Arial" w:eastAsia="Times New Roman" w:hAnsi="Arial" w:cs="Arial"/>
          <w:bCs/>
          <w:iCs/>
          <w:sz w:val="22"/>
          <w:szCs w:val="22"/>
          <w:lang w:eastAsia="en-GB"/>
        </w:rPr>
        <w:t xml:space="preserve">strategic </w:t>
      </w:r>
      <w:r w:rsidRPr="00BB6A12">
        <w:rPr>
          <w:rFonts w:ascii="Arial" w:eastAsia="Times New Roman" w:hAnsi="Arial" w:cs="Arial"/>
          <w:bCs/>
          <w:iCs/>
          <w:sz w:val="22"/>
          <w:szCs w:val="22"/>
          <w:lang w:eastAsia="en-GB"/>
        </w:rPr>
        <w:t>housing market area and sub-regional economic area</w:t>
      </w:r>
      <w:r>
        <w:rPr>
          <w:rFonts w:ascii="Arial" w:eastAsia="Times New Roman" w:hAnsi="Arial" w:cs="Arial"/>
          <w:bCs/>
          <w:iCs/>
          <w:sz w:val="22"/>
          <w:szCs w:val="22"/>
          <w:lang w:eastAsia="en-GB"/>
        </w:rPr>
        <w:t>;</w:t>
      </w:r>
    </w:p>
    <w:p w14:paraId="063BCF73" w14:textId="77777777" w:rsidR="00BB6A12" w:rsidRPr="00BB6A12" w:rsidRDefault="00BB6A12" w:rsidP="00BB6A12">
      <w:pPr>
        <w:pStyle w:val="ListParagraph"/>
        <w:numPr>
          <w:ilvl w:val="0"/>
          <w:numId w:val="33"/>
        </w:numPr>
        <w:rPr>
          <w:rFonts w:ascii="Arial" w:eastAsia="Times New Roman" w:hAnsi="Arial" w:cs="Arial"/>
          <w:bCs/>
          <w:iCs/>
          <w:sz w:val="22"/>
          <w:szCs w:val="22"/>
          <w:lang w:eastAsia="en-GB"/>
        </w:rPr>
      </w:pPr>
      <w:r w:rsidRPr="00BB6A12">
        <w:rPr>
          <w:rFonts w:ascii="Arial" w:eastAsia="Times New Roman" w:hAnsi="Arial" w:cs="Arial"/>
          <w:bCs/>
          <w:iCs/>
          <w:sz w:val="22"/>
          <w:szCs w:val="22"/>
          <w:lang w:eastAsia="en-GB"/>
        </w:rPr>
        <w:t xml:space="preserve">It provides the simplest and most direct alignment with the Industrial Strategy, the </w:t>
      </w:r>
      <w:r>
        <w:rPr>
          <w:rFonts w:ascii="Arial" w:eastAsia="Times New Roman" w:hAnsi="Arial" w:cs="Arial"/>
          <w:bCs/>
          <w:iCs/>
          <w:sz w:val="22"/>
          <w:szCs w:val="22"/>
          <w:lang w:eastAsia="en-GB"/>
        </w:rPr>
        <w:t xml:space="preserve">LEP’s </w:t>
      </w:r>
      <w:r w:rsidRPr="00BB6A12">
        <w:rPr>
          <w:rFonts w:ascii="Arial" w:eastAsia="Times New Roman" w:hAnsi="Arial" w:cs="Arial"/>
          <w:bCs/>
          <w:iCs/>
          <w:sz w:val="22"/>
          <w:szCs w:val="22"/>
          <w:lang w:eastAsia="en-GB"/>
        </w:rPr>
        <w:t>SEP,</w:t>
      </w:r>
      <w:r w:rsidR="00152966">
        <w:rPr>
          <w:rFonts w:ascii="Arial" w:eastAsia="Times New Roman" w:hAnsi="Arial" w:cs="Arial"/>
          <w:bCs/>
          <w:iCs/>
          <w:sz w:val="22"/>
          <w:szCs w:val="22"/>
          <w:lang w:eastAsia="en-GB"/>
        </w:rPr>
        <w:t xml:space="preserve"> and c</w:t>
      </w:r>
      <w:r>
        <w:rPr>
          <w:rFonts w:ascii="Arial" w:eastAsia="Times New Roman" w:hAnsi="Arial" w:cs="Arial"/>
          <w:bCs/>
          <w:iCs/>
          <w:sz w:val="22"/>
          <w:szCs w:val="22"/>
          <w:lang w:eastAsia="en-GB"/>
        </w:rPr>
        <w:t>ounty</w:t>
      </w:r>
      <w:r w:rsidR="00152966">
        <w:rPr>
          <w:rFonts w:ascii="Arial" w:eastAsia="Times New Roman" w:hAnsi="Arial" w:cs="Arial"/>
          <w:bCs/>
          <w:iCs/>
          <w:sz w:val="22"/>
          <w:szCs w:val="22"/>
          <w:lang w:eastAsia="en-GB"/>
        </w:rPr>
        <w:t>wide</w:t>
      </w:r>
      <w:r>
        <w:rPr>
          <w:rFonts w:ascii="Arial" w:eastAsia="Times New Roman" w:hAnsi="Arial" w:cs="Arial"/>
          <w:bCs/>
          <w:iCs/>
          <w:sz w:val="22"/>
          <w:szCs w:val="22"/>
          <w:lang w:eastAsia="en-GB"/>
        </w:rPr>
        <w:t xml:space="preserve"> planning for</w:t>
      </w:r>
      <w:r w:rsidRPr="00BB6A12">
        <w:rPr>
          <w:rFonts w:ascii="Arial" w:eastAsia="Times New Roman" w:hAnsi="Arial" w:cs="Arial"/>
          <w:bCs/>
          <w:iCs/>
          <w:sz w:val="22"/>
          <w:szCs w:val="22"/>
          <w:lang w:eastAsia="en-GB"/>
        </w:rPr>
        <w:t xml:space="preserve"> transport</w:t>
      </w:r>
      <w:r>
        <w:rPr>
          <w:rFonts w:ascii="Arial" w:eastAsia="Times New Roman" w:hAnsi="Arial" w:cs="Arial"/>
          <w:bCs/>
          <w:iCs/>
          <w:sz w:val="22"/>
          <w:szCs w:val="22"/>
          <w:lang w:eastAsia="en-GB"/>
        </w:rPr>
        <w:t xml:space="preserve">, </w:t>
      </w:r>
      <w:r w:rsidRPr="00BB6A12">
        <w:rPr>
          <w:rFonts w:ascii="Arial" w:eastAsia="Times New Roman" w:hAnsi="Arial" w:cs="Arial"/>
          <w:bCs/>
          <w:iCs/>
          <w:sz w:val="22"/>
          <w:szCs w:val="22"/>
          <w:lang w:eastAsia="en-GB"/>
        </w:rPr>
        <w:t>minerals</w:t>
      </w:r>
      <w:r>
        <w:rPr>
          <w:rFonts w:ascii="Arial" w:eastAsia="Times New Roman" w:hAnsi="Arial" w:cs="Arial"/>
          <w:bCs/>
          <w:iCs/>
          <w:sz w:val="22"/>
          <w:szCs w:val="22"/>
          <w:lang w:eastAsia="en-GB"/>
        </w:rPr>
        <w:t xml:space="preserve"> and waste;</w:t>
      </w:r>
    </w:p>
    <w:p w14:paraId="3F921165" w14:textId="77777777" w:rsidR="00BB6A12" w:rsidRPr="00BB6A12" w:rsidRDefault="00BB6A12" w:rsidP="00BB6A12">
      <w:pPr>
        <w:pStyle w:val="ListParagraph"/>
        <w:numPr>
          <w:ilvl w:val="0"/>
          <w:numId w:val="33"/>
        </w:numPr>
        <w:rPr>
          <w:rFonts w:ascii="Arial" w:eastAsia="Times New Roman" w:hAnsi="Arial" w:cs="Arial"/>
          <w:bCs/>
          <w:iCs/>
          <w:sz w:val="22"/>
          <w:szCs w:val="22"/>
          <w:lang w:eastAsia="en-GB"/>
        </w:rPr>
      </w:pPr>
      <w:r w:rsidRPr="00BB6A12">
        <w:rPr>
          <w:rFonts w:ascii="Arial" w:eastAsia="Times New Roman" w:hAnsi="Arial" w:cs="Arial"/>
          <w:bCs/>
          <w:iCs/>
          <w:sz w:val="22"/>
          <w:szCs w:val="22"/>
          <w:lang w:eastAsia="en-GB"/>
        </w:rPr>
        <w:t>It is the best option to a</w:t>
      </w:r>
      <w:r w:rsidR="00152966">
        <w:rPr>
          <w:rFonts w:ascii="Arial" w:eastAsia="Times New Roman" w:hAnsi="Arial" w:cs="Arial"/>
          <w:bCs/>
          <w:iCs/>
          <w:sz w:val="22"/>
          <w:szCs w:val="22"/>
          <w:lang w:eastAsia="en-GB"/>
        </w:rPr>
        <w:t>chieve sustainable developments</w:t>
      </w:r>
      <w:r w:rsidRPr="00BB6A12">
        <w:rPr>
          <w:rFonts w:ascii="Arial" w:eastAsia="Times New Roman" w:hAnsi="Arial" w:cs="Arial"/>
          <w:bCs/>
          <w:iCs/>
          <w:sz w:val="22"/>
          <w:szCs w:val="22"/>
          <w:lang w:eastAsia="en-GB"/>
        </w:rPr>
        <w:t xml:space="preserve"> that </w:t>
      </w:r>
      <w:r w:rsidR="00152966">
        <w:rPr>
          <w:rFonts w:ascii="Arial" w:eastAsia="Times New Roman" w:hAnsi="Arial" w:cs="Arial"/>
          <w:bCs/>
          <w:iCs/>
          <w:sz w:val="22"/>
          <w:szCs w:val="22"/>
          <w:lang w:eastAsia="en-GB"/>
        </w:rPr>
        <w:t>are properly</w:t>
      </w:r>
      <w:r w:rsidRPr="00BB6A12">
        <w:rPr>
          <w:rFonts w:ascii="Arial" w:eastAsia="Times New Roman" w:hAnsi="Arial" w:cs="Arial"/>
          <w:bCs/>
          <w:iCs/>
          <w:sz w:val="22"/>
          <w:szCs w:val="22"/>
          <w:lang w:eastAsia="en-GB"/>
        </w:rPr>
        <w:t xml:space="preserve"> </w:t>
      </w:r>
      <w:r w:rsidR="00152966">
        <w:rPr>
          <w:rFonts w:ascii="Arial" w:eastAsia="Times New Roman" w:hAnsi="Arial" w:cs="Arial"/>
          <w:bCs/>
          <w:iCs/>
          <w:sz w:val="22"/>
          <w:szCs w:val="22"/>
          <w:lang w:eastAsia="en-GB"/>
        </w:rPr>
        <w:t>coordinated at a strategic level;</w:t>
      </w:r>
    </w:p>
    <w:p w14:paraId="61B22662" w14:textId="77777777" w:rsidR="00BB6A12" w:rsidRPr="00BB6A12" w:rsidRDefault="00BB6A12" w:rsidP="00BB6A12">
      <w:pPr>
        <w:pStyle w:val="ListParagraph"/>
        <w:numPr>
          <w:ilvl w:val="0"/>
          <w:numId w:val="33"/>
        </w:numPr>
        <w:rPr>
          <w:rFonts w:ascii="Arial" w:eastAsia="Times New Roman" w:hAnsi="Arial" w:cs="Arial"/>
          <w:bCs/>
          <w:iCs/>
          <w:sz w:val="22"/>
          <w:szCs w:val="22"/>
          <w:lang w:eastAsia="en-GB"/>
        </w:rPr>
      </w:pPr>
      <w:r w:rsidRPr="00BB6A12">
        <w:rPr>
          <w:rFonts w:ascii="Arial" w:eastAsia="Times New Roman" w:hAnsi="Arial" w:cs="Arial"/>
          <w:bCs/>
          <w:iCs/>
          <w:sz w:val="22"/>
          <w:szCs w:val="22"/>
          <w:lang w:eastAsia="en-GB"/>
        </w:rPr>
        <w:t>It prov</w:t>
      </w:r>
      <w:r w:rsidR="00152966">
        <w:rPr>
          <w:rFonts w:ascii="Arial" w:eastAsia="Times New Roman" w:hAnsi="Arial" w:cs="Arial"/>
          <w:bCs/>
          <w:iCs/>
          <w:sz w:val="22"/>
          <w:szCs w:val="22"/>
          <w:lang w:eastAsia="en-GB"/>
        </w:rPr>
        <w:t>ides confidence for investors</w:t>
      </w:r>
      <w:r w:rsidRPr="00BB6A12">
        <w:rPr>
          <w:rFonts w:ascii="Arial" w:eastAsia="Times New Roman" w:hAnsi="Arial" w:cs="Arial"/>
          <w:bCs/>
          <w:iCs/>
          <w:sz w:val="22"/>
          <w:szCs w:val="22"/>
          <w:lang w:eastAsia="en-GB"/>
        </w:rPr>
        <w:t xml:space="preserve"> because they can rely on long</w:t>
      </w:r>
      <w:r w:rsidR="00152966">
        <w:rPr>
          <w:rFonts w:ascii="Arial" w:eastAsia="Times New Roman" w:hAnsi="Arial" w:cs="Arial"/>
          <w:bCs/>
          <w:iCs/>
          <w:sz w:val="22"/>
          <w:szCs w:val="22"/>
          <w:lang w:eastAsia="en-GB"/>
        </w:rPr>
        <w:t>er-</w:t>
      </w:r>
      <w:r w:rsidRPr="00BB6A12">
        <w:rPr>
          <w:rFonts w:ascii="Arial" w:eastAsia="Times New Roman" w:hAnsi="Arial" w:cs="Arial"/>
          <w:bCs/>
          <w:iCs/>
          <w:sz w:val="22"/>
          <w:szCs w:val="22"/>
          <w:lang w:eastAsia="en-GB"/>
        </w:rPr>
        <w:t xml:space="preserve">term plans, and </w:t>
      </w:r>
      <w:r w:rsidR="00152966">
        <w:rPr>
          <w:rFonts w:ascii="Arial" w:eastAsia="Times New Roman" w:hAnsi="Arial" w:cs="Arial"/>
          <w:bCs/>
          <w:iCs/>
          <w:sz w:val="22"/>
          <w:szCs w:val="22"/>
          <w:lang w:eastAsia="en-GB"/>
        </w:rPr>
        <w:t>greater</w:t>
      </w:r>
      <w:r w:rsidRPr="00BB6A12">
        <w:rPr>
          <w:rFonts w:ascii="Arial" w:eastAsia="Times New Roman" w:hAnsi="Arial" w:cs="Arial"/>
          <w:bCs/>
          <w:iCs/>
          <w:sz w:val="22"/>
          <w:szCs w:val="22"/>
          <w:lang w:eastAsia="en-GB"/>
        </w:rPr>
        <w:t xml:space="preserve"> clarity</w:t>
      </w:r>
      <w:r w:rsidR="00152966">
        <w:rPr>
          <w:rFonts w:ascii="Arial" w:eastAsia="Times New Roman" w:hAnsi="Arial" w:cs="Arial"/>
          <w:bCs/>
          <w:iCs/>
          <w:sz w:val="22"/>
          <w:szCs w:val="22"/>
          <w:lang w:eastAsia="en-GB"/>
        </w:rPr>
        <w:t xml:space="preserve"> and transparency</w:t>
      </w:r>
      <w:r w:rsidRPr="00BB6A12">
        <w:rPr>
          <w:rFonts w:ascii="Arial" w:eastAsia="Times New Roman" w:hAnsi="Arial" w:cs="Arial"/>
          <w:bCs/>
          <w:iCs/>
          <w:sz w:val="22"/>
          <w:szCs w:val="22"/>
          <w:lang w:eastAsia="en-GB"/>
        </w:rPr>
        <w:t xml:space="preserve"> on the context for decisions locally. This applies to commercial and private investors, government agencies, entrepreneurs and residents</w:t>
      </w:r>
      <w:r w:rsidR="00152966">
        <w:rPr>
          <w:rFonts w:ascii="Arial" w:eastAsia="Times New Roman" w:hAnsi="Arial" w:cs="Arial"/>
          <w:bCs/>
          <w:iCs/>
          <w:sz w:val="22"/>
          <w:szCs w:val="22"/>
          <w:lang w:eastAsia="en-GB"/>
        </w:rPr>
        <w:t>;</w:t>
      </w:r>
    </w:p>
    <w:p w14:paraId="0A775D83" w14:textId="77777777" w:rsidR="00BB6A12" w:rsidRDefault="00BB6A12" w:rsidP="00BB6A12">
      <w:pPr>
        <w:pStyle w:val="ListParagraph"/>
        <w:numPr>
          <w:ilvl w:val="0"/>
          <w:numId w:val="33"/>
        </w:numPr>
        <w:rPr>
          <w:rFonts w:ascii="Arial" w:eastAsia="Times New Roman" w:hAnsi="Arial" w:cs="Arial"/>
          <w:bCs/>
          <w:iCs/>
          <w:sz w:val="22"/>
          <w:szCs w:val="22"/>
          <w:lang w:eastAsia="en-GB"/>
        </w:rPr>
      </w:pPr>
      <w:r w:rsidRPr="00BB6A12">
        <w:rPr>
          <w:rFonts w:ascii="Arial" w:eastAsia="Times New Roman" w:hAnsi="Arial" w:cs="Arial"/>
          <w:bCs/>
          <w:iCs/>
          <w:sz w:val="22"/>
          <w:szCs w:val="22"/>
          <w:lang w:eastAsia="en-GB"/>
        </w:rPr>
        <w:t xml:space="preserve">A JSP is </w:t>
      </w:r>
      <w:r w:rsidR="007708C8">
        <w:rPr>
          <w:rFonts w:ascii="Arial" w:eastAsia="Times New Roman" w:hAnsi="Arial" w:cs="Arial"/>
          <w:bCs/>
          <w:iCs/>
          <w:sz w:val="22"/>
          <w:szCs w:val="22"/>
          <w:lang w:eastAsia="en-GB"/>
        </w:rPr>
        <w:t>supported</w:t>
      </w:r>
      <w:r w:rsidRPr="00BB6A12">
        <w:rPr>
          <w:rFonts w:ascii="Arial" w:eastAsia="Times New Roman" w:hAnsi="Arial" w:cs="Arial"/>
          <w:bCs/>
          <w:iCs/>
          <w:sz w:val="22"/>
          <w:szCs w:val="22"/>
          <w:lang w:eastAsia="en-GB"/>
        </w:rPr>
        <w:t xml:space="preserve"> by government, agencies (</w:t>
      </w:r>
      <w:r w:rsidR="0009612D">
        <w:rPr>
          <w:rFonts w:ascii="Arial" w:eastAsia="Times New Roman" w:hAnsi="Arial" w:cs="Arial"/>
          <w:bCs/>
          <w:iCs/>
          <w:sz w:val="22"/>
          <w:szCs w:val="22"/>
          <w:lang w:eastAsia="en-GB"/>
        </w:rPr>
        <w:t>Environment Agency, Highways England, Homes &amp; Communities Agency</w:t>
      </w:r>
      <w:r w:rsidRPr="00BB6A12">
        <w:rPr>
          <w:rFonts w:ascii="Arial" w:eastAsia="Times New Roman" w:hAnsi="Arial" w:cs="Arial"/>
          <w:bCs/>
          <w:iCs/>
          <w:sz w:val="22"/>
          <w:szCs w:val="22"/>
          <w:lang w:eastAsia="en-GB"/>
        </w:rPr>
        <w:t xml:space="preserve"> </w:t>
      </w:r>
      <w:proofErr w:type="spellStart"/>
      <w:r w:rsidRPr="00BB6A12">
        <w:rPr>
          <w:rFonts w:ascii="Arial" w:eastAsia="Times New Roman" w:hAnsi="Arial" w:cs="Arial"/>
          <w:bCs/>
          <w:iCs/>
          <w:sz w:val="22"/>
          <w:szCs w:val="22"/>
          <w:lang w:eastAsia="en-GB"/>
        </w:rPr>
        <w:t>etc</w:t>
      </w:r>
      <w:proofErr w:type="spellEnd"/>
      <w:r w:rsidRPr="00BB6A12">
        <w:rPr>
          <w:rFonts w:ascii="Arial" w:eastAsia="Times New Roman" w:hAnsi="Arial" w:cs="Arial"/>
          <w:bCs/>
          <w:iCs/>
          <w:sz w:val="22"/>
          <w:szCs w:val="22"/>
          <w:lang w:eastAsia="en-GB"/>
        </w:rPr>
        <w:t>)</w:t>
      </w:r>
      <w:r w:rsidR="00152966">
        <w:rPr>
          <w:rFonts w:ascii="Arial" w:eastAsia="Times New Roman" w:hAnsi="Arial" w:cs="Arial"/>
          <w:bCs/>
          <w:iCs/>
          <w:sz w:val="22"/>
          <w:szCs w:val="22"/>
          <w:lang w:eastAsia="en-GB"/>
        </w:rPr>
        <w:t>,</w:t>
      </w:r>
      <w:r w:rsidRPr="00BB6A12">
        <w:rPr>
          <w:rFonts w:ascii="Arial" w:eastAsia="Times New Roman" w:hAnsi="Arial" w:cs="Arial"/>
          <w:bCs/>
          <w:iCs/>
          <w:sz w:val="22"/>
          <w:szCs w:val="22"/>
          <w:lang w:eastAsia="en-GB"/>
        </w:rPr>
        <w:t xml:space="preserve"> utilities</w:t>
      </w:r>
      <w:r w:rsidR="00152966">
        <w:rPr>
          <w:rFonts w:ascii="Arial" w:eastAsia="Times New Roman" w:hAnsi="Arial" w:cs="Arial"/>
          <w:bCs/>
          <w:iCs/>
          <w:sz w:val="22"/>
          <w:szCs w:val="22"/>
          <w:lang w:eastAsia="en-GB"/>
        </w:rPr>
        <w:t xml:space="preserve"> providers,</w:t>
      </w:r>
      <w:r w:rsidRPr="00BB6A12">
        <w:rPr>
          <w:rFonts w:ascii="Arial" w:eastAsia="Times New Roman" w:hAnsi="Arial" w:cs="Arial"/>
          <w:bCs/>
          <w:iCs/>
          <w:sz w:val="22"/>
          <w:szCs w:val="22"/>
          <w:lang w:eastAsia="en-GB"/>
        </w:rPr>
        <w:t xml:space="preserve"> and major stakeholders</w:t>
      </w:r>
      <w:r w:rsidR="00152966">
        <w:rPr>
          <w:rFonts w:ascii="Arial" w:eastAsia="Times New Roman" w:hAnsi="Arial" w:cs="Arial"/>
          <w:bCs/>
          <w:iCs/>
          <w:sz w:val="22"/>
          <w:szCs w:val="22"/>
          <w:lang w:eastAsia="en-GB"/>
        </w:rPr>
        <w:t xml:space="preserve"> and businesses</w:t>
      </w:r>
      <w:r w:rsidR="007708C8">
        <w:rPr>
          <w:rFonts w:ascii="Arial" w:eastAsia="Times New Roman" w:hAnsi="Arial" w:cs="Arial"/>
          <w:bCs/>
          <w:iCs/>
          <w:sz w:val="22"/>
          <w:szCs w:val="22"/>
          <w:lang w:eastAsia="en-GB"/>
        </w:rPr>
        <w:t>, who would prefer a single point of engagement for engaging in planning. It could also save councils money as some agencies have indicated that they may start charging for advice in future</w:t>
      </w:r>
      <w:r w:rsidR="00152966">
        <w:rPr>
          <w:rFonts w:ascii="Arial" w:eastAsia="Times New Roman" w:hAnsi="Arial" w:cs="Arial"/>
          <w:bCs/>
          <w:iCs/>
          <w:sz w:val="22"/>
          <w:szCs w:val="22"/>
          <w:lang w:eastAsia="en-GB"/>
        </w:rPr>
        <w:t>;</w:t>
      </w:r>
    </w:p>
    <w:p w14:paraId="204B3140" w14:textId="4DD397E9" w:rsidR="00551B85" w:rsidRPr="00BB6A12" w:rsidRDefault="00551B85" w:rsidP="00BB6A12">
      <w:pPr>
        <w:pStyle w:val="ListParagraph"/>
        <w:numPr>
          <w:ilvl w:val="0"/>
          <w:numId w:val="33"/>
        </w:numPr>
        <w:rPr>
          <w:rFonts w:ascii="Arial" w:eastAsia="Times New Roman" w:hAnsi="Arial" w:cs="Arial"/>
          <w:bCs/>
          <w:iCs/>
          <w:sz w:val="22"/>
          <w:szCs w:val="22"/>
          <w:lang w:eastAsia="en-GB"/>
        </w:rPr>
      </w:pPr>
      <w:r>
        <w:rPr>
          <w:rFonts w:ascii="Arial" w:eastAsia="Times New Roman" w:hAnsi="Arial" w:cs="Arial"/>
          <w:bCs/>
          <w:iCs/>
          <w:sz w:val="22"/>
          <w:szCs w:val="22"/>
          <w:lang w:eastAsia="en-GB"/>
        </w:rPr>
        <w:t xml:space="preserve">A JSP is supported by </w:t>
      </w:r>
      <w:r w:rsidR="00415583">
        <w:rPr>
          <w:rFonts w:ascii="Arial" w:eastAsia="Times New Roman" w:hAnsi="Arial" w:cs="Arial"/>
          <w:bCs/>
          <w:iCs/>
          <w:sz w:val="22"/>
          <w:szCs w:val="22"/>
          <w:lang w:eastAsia="en-GB"/>
        </w:rPr>
        <w:t xml:space="preserve">a number of </w:t>
      </w:r>
      <w:r>
        <w:rPr>
          <w:rFonts w:ascii="Arial" w:eastAsia="Times New Roman" w:hAnsi="Arial" w:cs="Arial"/>
          <w:bCs/>
          <w:iCs/>
          <w:sz w:val="22"/>
          <w:szCs w:val="22"/>
          <w:lang w:eastAsia="en-GB"/>
        </w:rPr>
        <w:t>stakeholder groups in the county</w:t>
      </w:r>
      <w:r w:rsidR="00415583">
        <w:rPr>
          <w:rFonts w:ascii="Arial" w:eastAsia="Times New Roman" w:hAnsi="Arial" w:cs="Arial"/>
          <w:bCs/>
          <w:iCs/>
          <w:sz w:val="22"/>
          <w:szCs w:val="22"/>
          <w:lang w:eastAsia="en-GB"/>
        </w:rPr>
        <w:t xml:space="preserve">, for example the </w:t>
      </w:r>
      <w:r w:rsidR="00060A66">
        <w:rPr>
          <w:rFonts w:ascii="Arial" w:eastAsia="Times New Roman" w:hAnsi="Arial" w:cs="Arial"/>
          <w:bCs/>
          <w:iCs/>
          <w:sz w:val="22"/>
          <w:szCs w:val="22"/>
          <w:lang w:eastAsia="en-GB"/>
        </w:rPr>
        <w:t>O</w:t>
      </w:r>
      <w:r w:rsidR="00415583">
        <w:rPr>
          <w:rFonts w:ascii="Arial" w:eastAsia="Times New Roman" w:hAnsi="Arial" w:cs="Arial"/>
          <w:bCs/>
          <w:iCs/>
          <w:sz w:val="22"/>
          <w:szCs w:val="22"/>
          <w:lang w:eastAsia="en-GB"/>
        </w:rPr>
        <w:t xml:space="preserve">xford </w:t>
      </w:r>
      <w:r w:rsidR="00060A66">
        <w:rPr>
          <w:rFonts w:ascii="Arial" w:eastAsia="Times New Roman" w:hAnsi="Arial" w:cs="Arial"/>
          <w:bCs/>
          <w:iCs/>
          <w:sz w:val="22"/>
          <w:szCs w:val="22"/>
          <w:lang w:eastAsia="en-GB"/>
        </w:rPr>
        <w:t>C</w:t>
      </w:r>
      <w:r w:rsidR="00415583">
        <w:rPr>
          <w:rFonts w:ascii="Arial" w:eastAsia="Times New Roman" w:hAnsi="Arial" w:cs="Arial"/>
          <w:bCs/>
          <w:iCs/>
          <w:sz w:val="22"/>
          <w:szCs w:val="22"/>
          <w:lang w:eastAsia="en-GB"/>
        </w:rPr>
        <w:t>ivic Society</w:t>
      </w:r>
      <w:r w:rsidR="00060A66">
        <w:rPr>
          <w:rFonts w:ascii="Arial" w:eastAsia="Times New Roman" w:hAnsi="Arial" w:cs="Arial"/>
          <w:bCs/>
          <w:iCs/>
          <w:sz w:val="22"/>
          <w:szCs w:val="22"/>
          <w:lang w:eastAsia="en-GB"/>
        </w:rPr>
        <w:t xml:space="preserve"> and </w:t>
      </w:r>
      <w:r w:rsidR="00415583">
        <w:rPr>
          <w:rFonts w:ascii="Arial" w:eastAsia="Times New Roman" w:hAnsi="Arial" w:cs="Arial"/>
          <w:bCs/>
          <w:iCs/>
          <w:sz w:val="22"/>
          <w:szCs w:val="22"/>
          <w:lang w:eastAsia="en-GB"/>
        </w:rPr>
        <w:t xml:space="preserve"> CPRE</w:t>
      </w:r>
      <w:r w:rsidR="00060A66">
        <w:rPr>
          <w:rFonts w:ascii="Arial" w:eastAsia="Times New Roman" w:hAnsi="Arial" w:cs="Arial"/>
          <w:bCs/>
          <w:iCs/>
          <w:sz w:val="22"/>
          <w:szCs w:val="22"/>
          <w:lang w:eastAsia="en-GB"/>
        </w:rPr>
        <w:t>.</w:t>
      </w:r>
    </w:p>
    <w:p w14:paraId="7FAD22BD" w14:textId="77777777" w:rsidR="00B85624" w:rsidRDefault="007708C8" w:rsidP="00BB6A12">
      <w:pPr>
        <w:pStyle w:val="ListParagraph"/>
        <w:numPr>
          <w:ilvl w:val="0"/>
          <w:numId w:val="33"/>
        </w:numPr>
        <w:rPr>
          <w:rFonts w:ascii="Arial" w:eastAsia="Times New Roman" w:hAnsi="Arial" w:cs="Arial"/>
          <w:bCs/>
          <w:iCs/>
          <w:sz w:val="22"/>
          <w:szCs w:val="22"/>
          <w:lang w:eastAsia="en-GB"/>
        </w:rPr>
      </w:pPr>
      <w:r>
        <w:rPr>
          <w:rFonts w:ascii="Arial" w:eastAsia="Times New Roman" w:hAnsi="Arial" w:cs="Arial"/>
          <w:bCs/>
          <w:iCs/>
          <w:sz w:val="22"/>
          <w:szCs w:val="22"/>
          <w:lang w:eastAsia="en-GB"/>
        </w:rPr>
        <w:t>P</w:t>
      </w:r>
      <w:r w:rsidR="00BB6A12" w:rsidRPr="00BB6A12">
        <w:rPr>
          <w:rFonts w:ascii="Arial" w:eastAsia="Times New Roman" w:hAnsi="Arial" w:cs="Arial"/>
          <w:bCs/>
          <w:iCs/>
          <w:sz w:val="22"/>
          <w:szCs w:val="22"/>
          <w:lang w:eastAsia="en-GB"/>
        </w:rPr>
        <w:t>lanning professionals</w:t>
      </w:r>
      <w:r>
        <w:rPr>
          <w:rFonts w:ascii="Arial" w:eastAsia="Times New Roman" w:hAnsi="Arial" w:cs="Arial"/>
          <w:bCs/>
          <w:iCs/>
          <w:sz w:val="22"/>
          <w:szCs w:val="22"/>
          <w:lang w:eastAsia="en-GB"/>
        </w:rPr>
        <w:t>’</w:t>
      </w:r>
      <w:r w:rsidR="00BB6A12" w:rsidRPr="00BB6A12">
        <w:rPr>
          <w:rFonts w:ascii="Arial" w:eastAsia="Times New Roman" w:hAnsi="Arial" w:cs="Arial"/>
          <w:bCs/>
          <w:iCs/>
          <w:sz w:val="22"/>
          <w:szCs w:val="22"/>
          <w:lang w:eastAsia="en-GB"/>
        </w:rPr>
        <w:t xml:space="preserve"> </w:t>
      </w:r>
      <w:r>
        <w:rPr>
          <w:rFonts w:ascii="Arial" w:eastAsia="Times New Roman" w:hAnsi="Arial" w:cs="Arial"/>
          <w:bCs/>
          <w:iCs/>
          <w:sz w:val="22"/>
          <w:szCs w:val="22"/>
          <w:lang w:eastAsia="en-GB"/>
        </w:rPr>
        <w:t>advice is</w:t>
      </w:r>
      <w:r w:rsidR="00BB6A12" w:rsidRPr="00BB6A12">
        <w:rPr>
          <w:rFonts w:ascii="Arial" w:eastAsia="Times New Roman" w:hAnsi="Arial" w:cs="Arial"/>
          <w:bCs/>
          <w:iCs/>
          <w:sz w:val="22"/>
          <w:szCs w:val="22"/>
          <w:lang w:eastAsia="en-GB"/>
        </w:rPr>
        <w:t xml:space="preserve"> that it is advantageous to the proper delivery of effective </w:t>
      </w:r>
      <w:r w:rsidR="00152966">
        <w:rPr>
          <w:rFonts w:ascii="Arial" w:eastAsia="Times New Roman" w:hAnsi="Arial" w:cs="Arial"/>
          <w:bCs/>
          <w:iCs/>
          <w:sz w:val="22"/>
          <w:szCs w:val="22"/>
          <w:lang w:eastAsia="en-GB"/>
        </w:rPr>
        <w:t xml:space="preserve">strategic </w:t>
      </w:r>
      <w:r w:rsidR="00BB6A12" w:rsidRPr="00BB6A12">
        <w:rPr>
          <w:rFonts w:ascii="Arial" w:eastAsia="Times New Roman" w:hAnsi="Arial" w:cs="Arial"/>
          <w:bCs/>
          <w:iCs/>
          <w:sz w:val="22"/>
          <w:szCs w:val="22"/>
          <w:lang w:eastAsia="en-GB"/>
        </w:rPr>
        <w:t>planning</w:t>
      </w:r>
      <w:r w:rsidR="00152966">
        <w:rPr>
          <w:rFonts w:ascii="Arial" w:eastAsia="Times New Roman" w:hAnsi="Arial" w:cs="Arial"/>
          <w:bCs/>
          <w:iCs/>
          <w:sz w:val="22"/>
          <w:szCs w:val="22"/>
          <w:lang w:eastAsia="en-GB"/>
        </w:rPr>
        <w:t>;</w:t>
      </w:r>
      <w:r w:rsidR="0049058E">
        <w:rPr>
          <w:rFonts w:ascii="Arial" w:eastAsia="Times New Roman" w:hAnsi="Arial" w:cs="Arial"/>
          <w:bCs/>
          <w:iCs/>
          <w:sz w:val="22"/>
          <w:szCs w:val="22"/>
          <w:lang w:eastAsia="en-GB"/>
        </w:rPr>
        <w:t xml:space="preserve"> </w:t>
      </w:r>
    </w:p>
    <w:p w14:paraId="301A993C" w14:textId="77777777" w:rsidR="00BB6A12" w:rsidRPr="00BB6A12" w:rsidRDefault="00B85624" w:rsidP="00BB6A12">
      <w:pPr>
        <w:pStyle w:val="ListParagraph"/>
        <w:numPr>
          <w:ilvl w:val="0"/>
          <w:numId w:val="33"/>
        </w:numPr>
        <w:rPr>
          <w:rFonts w:ascii="Arial" w:eastAsia="Times New Roman" w:hAnsi="Arial" w:cs="Arial"/>
          <w:bCs/>
          <w:iCs/>
          <w:sz w:val="22"/>
          <w:szCs w:val="22"/>
          <w:lang w:eastAsia="en-GB"/>
        </w:rPr>
      </w:pPr>
      <w:r>
        <w:rPr>
          <w:rFonts w:ascii="Arial" w:eastAsia="Times New Roman" w:hAnsi="Arial" w:cs="Arial"/>
          <w:bCs/>
          <w:iCs/>
          <w:sz w:val="22"/>
          <w:szCs w:val="22"/>
          <w:lang w:eastAsia="en-GB"/>
        </w:rPr>
        <w:t xml:space="preserve">It will provide strategic context for the timely review of all the local plans, the first of which due is the Cherwell Local Plan which is due to be reviewed in 2020 (five years from adoption in 2015); </w:t>
      </w:r>
      <w:r w:rsidR="00551B85">
        <w:rPr>
          <w:rFonts w:ascii="Arial" w:eastAsia="Times New Roman" w:hAnsi="Arial" w:cs="Arial"/>
          <w:bCs/>
          <w:iCs/>
          <w:sz w:val="22"/>
          <w:szCs w:val="22"/>
          <w:lang w:eastAsia="en-GB"/>
        </w:rPr>
        <w:t>and</w:t>
      </w:r>
    </w:p>
    <w:p w14:paraId="07754DEB" w14:textId="77777777" w:rsidR="00551B85" w:rsidRPr="00551B85" w:rsidRDefault="00152966" w:rsidP="00551B85">
      <w:pPr>
        <w:pStyle w:val="ListParagraph"/>
        <w:numPr>
          <w:ilvl w:val="0"/>
          <w:numId w:val="33"/>
        </w:numPr>
        <w:rPr>
          <w:rFonts w:ascii="Arial" w:eastAsia="Times New Roman" w:hAnsi="Arial" w:cs="Arial"/>
          <w:bCs/>
          <w:iCs/>
          <w:sz w:val="22"/>
          <w:szCs w:val="22"/>
          <w:lang w:eastAsia="en-GB"/>
        </w:rPr>
      </w:pPr>
      <w:r>
        <w:rPr>
          <w:rFonts w:ascii="Arial" w:eastAsia="Times New Roman" w:hAnsi="Arial" w:cs="Arial"/>
          <w:bCs/>
          <w:iCs/>
          <w:sz w:val="22"/>
          <w:szCs w:val="22"/>
          <w:lang w:eastAsia="en-GB"/>
        </w:rPr>
        <w:t>O</w:t>
      </w:r>
      <w:r w:rsidR="00BB6A12" w:rsidRPr="00BB6A12">
        <w:rPr>
          <w:rFonts w:ascii="Arial" w:eastAsia="Times New Roman" w:hAnsi="Arial" w:cs="Arial"/>
          <w:bCs/>
          <w:iCs/>
          <w:sz w:val="22"/>
          <w:szCs w:val="22"/>
          <w:lang w:eastAsia="en-GB"/>
        </w:rPr>
        <w:t xml:space="preserve">nce in place, it will reduce the scope for speculative planning proposals and the associated costs for </w:t>
      </w:r>
      <w:r>
        <w:rPr>
          <w:rFonts w:ascii="Arial" w:eastAsia="Times New Roman" w:hAnsi="Arial" w:cs="Arial"/>
          <w:bCs/>
          <w:iCs/>
          <w:sz w:val="22"/>
          <w:szCs w:val="22"/>
          <w:lang w:eastAsia="en-GB"/>
        </w:rPr>
        <w:t>councils</w:t>
      </w:r>
      <w:r w:rsidR="00BB6A12" w:rsidRPr="00BB6A12">
        <w:rPr>
          <w:rFonts w:ascii="Arial" w:eastAsia="Times New Roman" w:hAnsi="Arial" w:cs="Arial"/>
          <w:bCs/>
          <w:iCs/>
          <w:sz w:val="22"/>
          <w:szCs w:val="22"/>
          <w:lang w:eastAsia="en-GB"/>
        </w:rPr>
        <w:t xml:space="preserve"> in defending against </w:t>
      </w:r>
      <w:r>
        <w:rPr>
          <w:rFonts w:ascii="Arial" w:eastAsia="Times New Roman" w:hAnsi="Arial" w:cs="Arial"/>
          <w:bCs/>
          <w:iCs/>
          <w:sz w:val="22"/>
          <w:szCs w:val="22"/>
          <w:lang w:eastAsia="en-GB"/>
        </w:rPr>
        <w:t xml:space="preserve">unacceptable </w:t>
      </w:r>
      <w:r w:rsidR="00BB6A12" w:rsidRPr="00BB6A12">
        <w:rPr>
          <w:rFonts w:ascii="Arial" w:eastAsia="Times New Roman" w:hAnsi="Arial" w:cs="Arial"/>
          <w:bCs/>
          <w:iCs/>
          <w:sz w:val="22"/>
          <w:szCs w:val="22"/>
          <w:lang w:eastAsia="en-GB"/>
        </w:rPr>
        <w:t>proposals and, reduce costs for the development industry in pursuing uncertain applications</w:t>
      </w:r>
      <w:r w:rsidR="00551B85">
        <w:rPr>
          <w:rFonts w:ascii="Arial" w:eastAsia="Times New Roman" w:hAnsi="Arial" w:cs="Arial"/>
          <w:bCs/>
          <w:iCs/>
          <w:sz w:val="22"/>
          <w:szCs w:val="22"/>
          <w:lang w:eastAsia="en-GB"/>
        </w:rPr>
        <w:t>.</w:t>
      </w:r>
    </w:p>
    <w:p w14:paraId="3A3AEFE9" w14:textId="77777777" w:rsidR="00B15A89" w:rsidRPr="006C283D" w:rsidRDefault="00B15A89" w:rsidP="006C283D">
      <w:pPr>
        <w:rPr>
          <w:rFonts w:ascii="Arial" w:eastAsia="Calibri" w:hAnsi="Arial" w:cs="Arial"/>
          <w:sz w:val="22"/>
          <w:szCs w:val="22"/>
        </w:rPr>
      </w:pPr>
    </w:p>
    <w:p w14:paraId="021298B0" w14:textId="77777777" w:rsidR="00B15A89" w:rsidRPr="00B15A89" w:rsidRDefault="00BB6A12" w:rsidP="00CE5C7E">
      <w:pPr>
        <w:pStyle w:val="ListParagraph"/>
        <w:numPr>
          <w:ilvl w:val="0"/>
          <w:numId w:val="13"/>
        </w:numPr>
        <w:ind w:left="0" w:firstLine="0"/>
        <w:rPr>
          <w:rFonts w:ascii="Arial" w:eastAsia="Calibri" w:hAnsi="Arial" w:cs="Arial"/>
          <w:sz w:val="22"/>
          <w:szCs w:val="22"/>
        </w:rPr>
      </w:pPr>
      <w:r>
        <w:rPr>
          <w:rFonts w:ascii="Arial" w:eastAsia="Calibri" w:hAnsi="Arial" w:cs="Arial"/>
          <w:sz w:val="22"/>
          <w:szCs w:val="22"/>
        </w:rPr>
        <w:lastRenderedPageBreak/>
        <w:t>O</w:t>
      </w:r>
      <w:r w:rsidR="00B15A89" w:rsidRPr="00B15A89">
        <w:rPr>
          <w:rFonts w:ascii="Arial" w:eastAsia="Calibri" w:hAnsi="Arial" w:cs="Arial"/>
          <w:sz w:val="22"/>
          <w:szCs w:val="22"/>
        </w:rPr>
        <w:t xml:space="preserve">ther strategic drivers and current opportunities that suggest both technical and tactical advantages from a </w:t>
      </w:r>
      <w:r w:rsidR="00D84E4F">
        <w:rPr>
          <w:rFonts w:ascii="Arial" w:eastAsia="Calibri" w:hAnsi="Arial" w:cs="Arial"/>
          <w:sz w:val="22"/>
          <w:szCs w:val="22"/>
        </w:rPr>
        <w:t>JSP</w:t>
      </w:r>
      <w:r>
        <w:rPr>
          <w:rFonts w:ascii="Arial" w:eastAsia="Calibri" w:hAnsi="Arial" w:cs="Arial"/>
          <w:sz w:val="22"/>
          <w:szCs w:val="22"/>
        </w:rPr>
        <w:t xml:space="preserve"> approach include</w:t>
      </w:r>
      <w:r w:rsidR="00B15A89" w:rsidRPr="00B15A89">
        <w:rPr>
          <w:rFonts w:ascii="Arial" w:eastAsia="Calibri" w:hAnsi="Arial" w:cs="Arial"/>
          <w:sz w:val="22"/>
          <w:szCs w:val="22"/>
        </w:rPr>
        <w:t>:</w:t>
      </w:r>
    </w:p>
    <w:p w14:paraId="1E783FA7" w14:textId="77777777" w:rsidR="00B15A89" w:rsidRPr="00B15A89" w:rsidRDefault="00B15A89" w:rsidP="00CE5C7E">
      <w:pPr>
        <w:pStyle w:val="ListParagraph"/>
        <w:ind w:left="0"/>
        <w:rPr>
          <w:rFonts w:ascii="Arial" w:eastAsia="Calibri" w:hAnsi="Arial" w:cs="Arial"/>
          <w:sz w:val="22"/>
          <w:szCs w:val="22"/>
        </w:rPr>
      </w:pPr>
    </w:p>
    <w:p w14:paraId="062EA77D" w14:textId="77777777" w:rsidR="00B15A89" w:rsidRDefault="00B15A89" w:rsidP="006C283D">
      <w:pPr>
        <w:pStyle w:val="ListParagraph"/>
        <w:numPr>
          <w:ilvl w:val="1"/>
          <w:numId w:val="13"/>
        </w:numPr>
        <w:ind w:left="567"/>
        <w:rPr>
          <w:rFonts w:ascii="Arial" w:eastAsia="Calibri" w:hAnsi="Arial" w:cs="Arial"/>
          <w:sz w:val="22"/>
          <w:szCs w:val="22"/>
        </w:rPr>
      </w:pPr>
      <w:r w:rsidRPr="00B15A89">
        <w:rPr>
          <w:rFonts w:ascii="Arial" w:eastAsia="Calibri" w:hAnsi="Arial" w:cs="Arial"/>
          <w:sz w:val="22"/>
          <w:szCs w:val="22"/>
        </w:rPr>
        <w:t xml:space="preserve">Developing a strategic planning approach for Oxfordshire beyond current local plan horizons will allow the local authorities to seek out the greatest opportunities for sustainable planned growth for existing and new communities coordinated with the infrastructure and future updates of the Local Transport Plans led by Oxfordshire County Council. This includes </w:t>
      </w:r>
      <w:r w:rsidR="00FD4EB1">
        <w:rPr>
          <w:rFonts w:ascii="Arial" w:eastAsia="Calibri" w:hAnsi="Arial" w:cs="Arial"/>
          <w:sz w:val="22"/>
          <w:szCs w:val="22"/>
        </w:rPr>
        <w:t xml:space="preserve">being able to take a longer term view of potential </w:t>
      </w:r>
      <w:r w:rsidRPr="00B15A89">
        <w:rPr>
          <w:rFonts w:ascii="Arial" w:eastAsia="Calibri" w:hAnsi="Arial" w:cs="Arial"/>
          <w:sz w:val="22"/>
          <w:szCs w:val="22"/>
        </w:rPr>
        <w:t>change factors through to 2050, including an ageing population, anticipated climate change, and changin</w:t>
      </w:r>
      <w:r w:rsidR="0049058E">
        <w:rPr>
          <w:rFonts w:ascii="Arial" w:eastAsia="Calibri" w:hAnsi="Arial" w:cs="Arial"/>
          <w:sz w:val="22"/>
          <w:szCs w:val="22"/>
        </w:rPr>
        <w:t>g patterns of work and mobility;</w:t>
      </w:r>
    </w:p>
    <w:p w14:paraId="46DC2B45" w14:textId="77777777" w:rsidR="00B15A89" w:rsidRDefault="00B15A89" w:rsidP="006C283D">
      <w:pPr>
        <w:pStyle w:val="ListParagraph"/>
        <w:numPr>
          <w:ilvl w:val="1"/>
          <w:numId w:val="13"/>
        </w:numPr>
        <w:ind w:left="567"/>
        <w:rPr>
          <w:rFonts w:ascii="Arial" w:eastAsia="Calibri" w:hAnsi="Arial" w:cs="Arial"/>
          <w:sz w:val="22"/>
          <w:szCs w:val="22"/>
        </w:rPr>
      </w:pPr>
      <w:r w:rsidRPr="00B15A89">
        <w:rPr>
          <w:rFonts w:ascii="Arial" w:eastAsia="Calibri" w:hAnsi="Arial" w:cs="Arial"/>
          <w:sz w:val="22"/>
          <w:szCs w:val="22"/>
        </w:rPr>
        <w:t>It will place Oxfordshire in a position to respond to the opportunities offered to us by the National Infrastructure Commission (NIC) consideration of the potential of the Oxford to Cambridge Growth Corridor (O2C) expected this autumn and the government’s response to that. The NIC investigation and Government’s attention to the Ox-Cam corridor work has highlighted the opportunity to secure significant investment in infrastructure in Oxfordshire to support delivery of the economic and housing growth set out in the SEP. Both the NIC and government officials are strongly encouraging the work on joint planning in Oxfordshire, which is seen as an exemplar across the corridor, as a key means by which future investor certainty will be secured by taking a comprehensive, shared consideration of future growth needs and potential ‘directions of growth’.</w:t>
      </w:r>
      <w:r w:rsidR="00C640D9">
        <w:rPr>
          <w:rFonts w:ascii="Arial" w:eastAsia="Calibri" w:hAnsi="Arial" w:cs="Arial"/>
          <w:sz w:val="22"/>
          <w:szCs w:val="22"/>
        </w:rPr>
        <w:t xml:space="preserve"> Officials have expressed interest in supporting work on a joint spatial plan in Oxfordshire as a pilot approach to inform policy and practice elsewhere. Our Deal proposals include an ask f</w:t>
      </w:r>
      <w:r w:rsidR="0049058E">
        <w:rPr>
          <w:rFonts w:ascii="Arial" w:eastAsia="Calibri" w:hAnsi="Arial" w:cs="Arial"/>
          <w:sz w:val="22"/>
          <w:szCs w:val="22"/>
        </w:rPr>
        <w:t>or funding to support this work;</w:t>
      </w:r>
    </w:p>
    <w:p w14:paraId="0774CD23" w14:textId="609C288E" w:rsidR="00B15A89" w:rsidRDefault="00B15A89" w:rsidP="006C283D">
      <w:pPr>
        <w:pStyle w:val="ListParagraph"/>
        <w:numPr>
          <w:ilvl w:val="1"/>
          <w:numId w:val="13"/>
        </w:numPr>
        <w:ind w:left="567"/>
        <w:rPr>
          <w:rFonts w:ascii="Arial" w:eastAsia="Calibri" w:hAnsi="Arial" w:cs="Arial"/>
          <w:sz w:val="22"/>
          <w:szCs w:val="22"/>
        </w:rPr>
      </w:pPr>
      <w:r w:rsidRPr="00B15A89">
        <w:rPr>
          <w:rFonts w:ascii="Arial" w:eastAsia="Calibri" w:hAnsi="Arial" w:cs="Arial"/>
          <w:sz w:val="22"/>
          <w:szCs w:val="22"/>
        </w:rPr>
        <w:t xml:space="preserve">It will support the development of a </w:t>
      </w:r>
      <w:r w:rsidR="00B35FD7">
        <w:rPr>
          <w:rFonts w:ascii="Arial" w:eastAsia="Calibri" w:hAnsi="Arial" w:cs="Arial"/>
          <w:sz w:val="22"/>
          <w:szCs w:val="22"/>
        </w:rPr>
        <w:t>pipeline of sites</w:t>
      </w:r>
      <w:r w:rsidRPr="00B15A89">
        <w:rPr>
          <w:rFonts w:ascii="Arial" w:eastAsia="Calibri" w:hAnsi="Arial" w:cs="Arial"/>
          <w:sz w:val="22"/>
          <w:szCs w:val="22"/>
        </w:rPr>
        <w:t xml:space="preserve"> for Oxfordshire through which we are aiming to secure investment to support infrastructure and flexibilities to help deliver our housing and jobs targets. </w:t>
      </w:r>
      <w:r w:rsidR="00014754">
        <w:rPr>
          <w:rFonts w:ascii="Arial" w:eastAsia="Calibri" w:hAnsi="Arial" w:cs="Arial"/>
          <w:sz w:val="22"/>
          <w:szCs w:val="22"/>
        </w:rPr>
        <w:t xml:space="preserve"> Discussions with t</w:t>
      </w:r>
      <w:r w:rsidRPr="00B15A89">
        <w:rPr>
          <w:rFonts w:ascii="Arial" w:eastAsia="Calibri" w:hAnsi="Arial" w:cs="Arial"/>
          <w:sz w:val="22"/>
          <w:szCs w:val="22"/>
        </w:rPr>
        <w:t xml:space="preserve">he Department of Communities and Local Government (DCLG) </w:t>
      </w:r>
      <w:r w:rsidR="00014754">
        <w:rPr>
          <w:rFonts w:ascii="Arial" w:eastAsia="Calibri" w:hAnsi="Arial" w:cs="Arial"/>
          <w:sz w:val="22"/>
          <w:szCs w:val="22"/>
        </w:rPr>
        <w:t xml:space="preserve">and the Department for Business, Energy and Industrial Strategy (BEIS) </w:t>
      </w:r>
      <w:r w:rsidRPr="00B15A89">
        <w:rPr>
          <w:rFonts w:ascii="Arial" w:eastAsia="Calibri" w:hAnsi="Arial" w:cs="Arial"/>
          <w:sz w:val="22"/>
          <w:szCs w:val="22"/>
        </w:rPr>
        <w:t xml:space="preserve">indicate that a joint strategic approach to planning is key to achieving the deal and providing confidence about future </w:t>
      </w:r>
      <w:r w:rsidR="00014754">
        <w:rPr>
          <w:rFonts w:ascii="Arial" w:eastAsia="Calibri" w:hAnsi="Arial" w:cs="Arial"/>
          <w:sz w:val="22"/>
          <w:szCs w:val="22"/>
        </w:rPr>
        <w:t xml:space="preserve">economic growth and housing </w:t>
      </w:r>
      <w:r w:rsidRPr="00B15A89">
        <w:rPr>
          <w:rFonts w:ascii="Arial" w:eastAsia="Calibri" w:hAnsi="Arial" w:cs="Arial"/>
          <w:sz w:val="22"/>
          <w:szCs w:val="22"/>
        </w:rPr>
        <w:t>delivery. In addition it</w:t>
      </w:r>
      <w:r w:rsidR="00B35FD7">
        <w:rPr>
          <w:rFonts w:ascii="Arial" w:eastAsia="Calibri" w:hAnsi="Arial" w:cs="Arial"/>
          <w:sz w:val="22"/>
          <w:szCs w:val="22"/>
        </w:rPr>
        <w:t xml:space="preserve"> will </w:t>
      </w:r>
      <w:r w:rsidR="00DA16F6">
        <w:rPr>
          <w:rFonts w:ascii="Arial" w:eastAsia="Calibri" w:hAnsi="Arial" w:cs="Arial"/>
          <w:sz w:val="22"/>
          <w:szCs w:val="22"/>
        </w:rPr>
        <w:t xml:space="preserve">both </w:t>
      </w:r>
      <w:r w:rsidR="00B35FD7">
        <w:rPr>
          <w:rFonts w:ascii="Arial" w:eastAsia="Calibri" w:hAnsi="Arial" w:cs="Arial"/>
          <w:sz w:val="22"/>
          <w:szCs w:val="22"/>
        </w:rPr>
        <w:t>support</w:t>
      </w:r>
      <w:r w:rsidR="00BA5897">
        <w:rPr>
          <w:rFonts w:ascii="Arial" w:eastAsia="Calibri" w:hAnsi="Arial" w:cs="Arial"/>
          <w:sz w:val="22"/>
          <w:szCs w:val="22"/>
        </w:rPr>
        <w:t xml:space="preserve"> and add value to</w:t>
      </w:r>
      <w:r w:rsidR="00B35FD7">
        <w:rPr>
          <w:rFonts w:ascii="Arial" w:eastAsia="Calibri" w:hAnsi="Arial" w:cs="Arial"/>
          <w:sz w:val="22"/>
          <w:szCs w:val="22"/>
        </w:rPr>
        <w:t xml:space="preserve"> bids for funding, </w:t>
      </w:r>
      <w:r w:rsidRPr="00B15A89">
        <w:rPr>
          <w:rFonts w:ascii="Arial" w:eastAsia="Calibri" w:hAnsi="Arial" w:cs="Arial"/>
          <w:sz w:val="22"/>
          <w:szCs w:val="22"/>
        </w:rPr>
        <w:t xml:space="preserve">for example from </w:t>
      </w:r>
      <w:r w:rsidR="00B35FD7">
        <w:rPr>
          <w:rFonts w:ascii="Arial" w:eastAsia="Calibri" w:hAnsi="Arial" w:cs="Arial"/>
          <w:sz w:val="22"/>
          <w:szCs w:val="22"/>
        </w:rPr>
        <w:t>the Housing Infrastructure Fund</w:t>
      </w:r>
      <w:r w:rsidR="0049058E">
        <w:rPr>
          <w:rFonts w:ascii="Arial" w:eastAsia="Calibri" w:hAnsi="Arial" w:cs="Arial"/>
          <w:sz w:val="22"/>
          <w:szCs w:val="22"/>
        </w:rPr>
        <w:t>;</w:t>
      </w:r>
    </w:p>
    <w:p w14:paraId="26EE6DBD" w14:textId="77777777" w:rsidR="00B15A89" w:rsidRDefault="00B15A89" w:rsidP="006C283D">
      <w:pPr>
        <w:pStyle w:val="ListParagraph"/>
        <w:numPr>
          <w:ilvl w:val="1"/>
          <w:numId w:val="13"/>
        </w:numPr>
        <w:ind w:left="567"/>
        <w:rPr>
          <w:rFonts w:ascii="Arial" w:eastAsia="Calibri" w:hAnsi="Arial" w:cs="Arial"/>
          <w:sz w:val="22"/>
          <w:szCs w:val="22"/>
        </w:rPr>
      </w:pPr>
      <w:r w:rsidRPr="00B15A89">
        <w:rPr>
          <w:rFonts w:ascii="Arial" w:eastAsia="Calibri" w:hAnsi="Arial" w:cs="Arial"/>
          <w:sz w:val="22"/>
          <w:szCs w:val="22"/>
        </w:rPr>
        <w:t xml:space="preserve">It will enable Oxfordshire to engage with the national direction of travel set out in the Housing White Paper, Industrial Strategy and the powers in the Neighbourhood Planning Act that indicates a joint planning approach is needed to align housing and infrastructure. </w:t>
      </w:r>
      <w:r w:rsidR="00CE5C7E">
        <w:rPr>
          <w:rFonts w:ascii="Arial" w:eastAsia="Calibri" w:hAnsi="Arial" w:cs="Arial"/>
          <w:sz w:val="22"/>
          <w:szCs w:val="22"/>
        </w:rPr>
        <w:t xml:space="preserve"> It will</w:t>
      </w:r>
      <w:r w:rsidRPr="00B15A89">
        <w:rPr>
          <w:rFonts w:ascii="Arial" w:eastAsia="Calibri" w:hAnsi="Arial" w:cs="Arial"/>
          <w:sz w:val="22"/>
          <w:szCs w:val="22"/>
        </w:rPr>
        <w:t xml:space="preserve"> help us to meet the identified challenges for Oxfordshire, a point raised in recent discussions with Government</w:t>
      </w:r>
      <w:r w:rsidR="0049058E">
        <w:rPr>
          <w:rFonts w:ascii="Arial" w:eastAsia="Calibri" w:hAnsi="Arial" w:cs="Arial"/>
          <w:sz w:val="22"/>
          <w:szCs w:val="22"/>
        </w:rPr>
        <w:t xml:space="preserve"> on the issues of joint working; and</w:t>
      </w:r>
    </w:p>
    <w:p w14:paraId="23F4C414" w14:textId="77777777" w:rsidR="00B15A89" w:rsidRPr="00B15A89" w:rsidRDefault="00B15A89" w:rsidP="006C283D">
      <w:pPr>
        <w:pStyle w:val="ListParagraph"/>
        <w:numPr>
          <w:ilvl w:val="1"/>
          <w:numId w:val="13"/>
        </w:numPr>
        <w:ind w:left="567"/>
        <w:rPr>
          <w:rFonts w:ascii="Arial" w:eastAsia="Calibri" w:hAnsi="Arial" w:cs="Arial"/>
          <w:sz w:val="22"/>
          <w:szCs w:val="22"/>
        </w:rPr>
      </w:pPr>
      <w:r w:rsidRPr="00B15A89">
        <w:rPr>
          <w:rFonts w:ascii="Arial" w:eastAsia="Calibri" w:hAnsi="Arial" w:cs="Arial"/>
          <w:sz w:val="22"/>
          <w:szCs w:val="22"/>
        </w:rPr>
        <w:t>The recently published consultation ‘Planning for the right homes in the right places’ (Sept</w:t>
      </w:r>
      <w:r w:rsidR="00C756C6">
        <w:rPr>
          <w:rFonts w:ascii="Arial" w:eastAsia="Calibri" w:hAnsi="Arial" w:cs="Arial"/>
          <w:sz w:val="22"/>
          <w:szCs w:val="22"/>
        </w:rPr>
        <w:t>ember</w:t>
      </w:r>
      <w:r w:rsidRPr="00B15A89">
        <w:rPr>
          <w:rFonts w:ascii="Arial" w:eastAsia="Calibri" w:hAnsi="Arial" w:cs="Arial"/>
          <w:sz w:val="22"/>
          <w:szCs w:val="22"/>
        </w:rPr>
        <w:t xml:space="preserve"> 2017) supports joint working on tackling housing need and proposes a series of changes to the NPPF and Plan making regulations in support of joint working on planning matters.  This positively encourages joint working.</w:t>
      </w:r>
    </w:p>
    <w:p w14:paraId="0012F3A2" w14:textId="77777777" w:rsidR="00B15A89" w:rsidRPr="00B15A89" w:rsidRDefault="00B15A89" w:rsidP="00CE5C7E">
      <w:pPr>
        <w:pStyle w:val="ListParagraph"/>
        <w:ind w:left="0"/>
        <w:rPr>
          <w:rFonts w:ascii="Arial" w:eastAsia="Calibri" w:hAnsi="Arial" w:cs="Arial"/>
          <w:sz w:val="22"/>
          <w:szCs w:val="22"/>
        </w:rPr>
      </w:pPr>
    </w:p>
    <w:p w14:paraId="72194273" w14:textId="77777777" w:rsidR="00B15A89" w:rsidRPr="00B15A89" w:rsidRDefault="00B15A89" w:rsidP="00CE5C7E">
      <w:pPr>
        <w:pStyle w:val="ListParagraph"/>
        <w:numPr>
          <w:ilvl w:val="0"/>
          <w:numId w:val="13"/>
        </w:numPr>
        <w:ind w:left="0" w:firstLine="0"/>
        <w:rPr>
          <w:rFonts w:ascii="Arial" w:eastAsia="Calibri" w:hAnsi="Arial" w:cs="Arial"/>
          <w:sz w:val="22"/>
          <w:szCs w:val="22"/>
        </w:rPr>
      </w:pPr>
      <w:r w:rsidRPr="00B15A89">
        <w:rPr>
          <w:rFonts w:ascii="Arial" w:eastAsia="Calibri" w:hAnsi="Arial" w:cs="Arial"/>
          <w:sz w:val="22"/>
          <w:szCs w:val="22"/>
        </w:rPr>
        <w:t xml:space="preserve">Given these drivers </w:t>
      </w:r>
      <w:r w:rsidR="00FD4EB1">
        <w:rPr>
          <w:rFonts w:ascii="Arial" w:eastAsia="Calibri" w:hAnsi="Arial" w:cs="Arial"/>
          <w:sz w:val="22"/>
          <w:szCs w:val="22"/>
        </w:rPr>
        <w:t xml:space="preserve">and the context of needing to start work on rolling forward the existing local plan work in any event, </w:t>
      </w:r>
      <w:r w:rsidRPr="00B15A89">
        <w:rPr>
          <w:rFonts w:ascii="Arial" w:eastAsia="Calibri" w:hAnsi="Arial" w:cs="Arial"/>
          <w:sz w:val="22"/>
          <w:szCs w:val="22"/>
        </w:rPr>
        <w:t xml:space="preserve">a JSP would offer the following advantages to Oxfordshire:  </w:t>
      </w:r>
    </w:p>
    <w:p w14:paraId="4E172340" w14:textId="77777777" w:rsidR="00B15A89" w:rsidRPr="00B15A89" w:rsidRDefault="00B15A89" w:rsidP="00CE5C7E">
      <w:pPr>
        <w:pStyle w:val="ListParagraph"/>
        <w:ind w:left="0"/>
        <w:rPr>
          <w:rFonts w:ascii="Arial" w:eastAsia="Calibri" w:hAnsi="Arial" w:cs="Arial"/>
          <w:sz w:val="22"/>
          <w:szCs w:val="22"/>
        </w:rPr>
      </w:pPr>
    </w:p>
    <w:p w14:paraId="68B01DE6" w14:textId="77777777" w:rsidR="00FD4EB1" w:rsidRDefault="00FD4EB1" w:rsidP="00CE5C7E">
      <w:pPr>
        <w:pStyle w:val="ListParagraph"/>
        <w:numPr>
          <w:ilvl w:val="0"/>
          <w:numId w:val="22"/>
        </w:numPr>
        <w:rPr>
          <w:rFonts w:ascii="Arial" w:eastAsia="Calibri" w:hAnsi="Arial" w:cs="Arial"/>
          <w:sz w:val="22"/>
          <w:szCs w:val="22"/>
        </w:rPr>
      </w:pPr>
      <w:r>
        <w:rPr>
          <w:rFonts w:ascii="Arial" w:eastAsia="Calibri" w:hAnsi="Arial" w:cs="Arial"/>
          <w:sz w:val="22"/>
          <w:szCs w:val="22"/>
        </w:rPr>
        <w:t xml:space="preserve">It will deliver savings in the preparation of the </w:t>
      </w:r>
      <w:r w:rsidR="006B4457">
        <w:rPr>
          <w:rFonts w:ascii="Arial" w:eastAsia="Calibri" w:hAnsi="Arial" w:cs="Arial"/>
          <w:sz w:val="22"/>
          <w:szCs w:val="22"/>
        </w:rPr>
        <w:t xml:space="preserve">pan-Oxfordshire </w:t>
      </w:r>
      <w:r>
        <w:rPr>
          <w:rFonts w:ascii="Arial" w:eastAsia="Calibri" w:hAnsi="Arial" w:cs="Arial"/>
          <w:sz w:val="22"/>
          <w:szCs w:val="22"/>
        </w:rPr>
        <w:t>strategic planning component that would otherwise</w:t>
      </w:r>
      <w:r w:rsidR="006B4457">
        <w:rPr>
          <w:rFonts w:ascii="Arial" w:eastAsia="Calibri" w:hAnsi="Arial" w:cs="Arial"/>
          <w:sz w:val="22"/>
          <w:szCs w:val="22"/>
        </w:rPr>
        <w:t xml:space="preserve"> have to be prepared and </w:t>
      </w:r>
      <w:r>
        <w:rPr>
          <w:rFonts w:ascii="Arial" w:eastAsia="Calibri" w:hAnsi="Arial" w:cs="Arial"/>
          <w:sz w:val="22"/>
          <w:szCs w:val="22"/>
        </w:rPr>
        <w:t xml:space="preserve">delivered </w:t>
      </w:r>
      <w:r w:rsidR="006B4457">
        <w:rPr>
          <w:rFonts w:ascii="Arial" w:eastAsia="Calibri" w:hAnsi="Arial" w:cs="Arial"/>
          <w:sz w:val="22"/>
          <w:szCs w:val="22"/>
        </w:rPr>
        <w:t>through</w:t>
      </w:r>
      <w:r>
        <w:rPr>
          <w:rFonts w:ascii="Arial" w:eastAsia="Calibri" w:hAnsi="Arial" w:cs="Arial"/>
          <w:sz w:val="22"/>
          <w:szCs w:val="22"/>
        </w:rPr>
        <w:t xml:space="preserve"> five separate local plans</w:t>
      </w:r>
      <w:r w:rsidR="0049058E">
        <w:rPr>
          <w:rFonts w:ascii="Arial" w:eastAsia="Calibri" w:hAnsi="Arial" w:cs="Arial"/>
          <w:sz w:val="22"/>
          <w:szCs w:val="22"/>
        </w:rPr>
        <w:t xml:space="preserve"> and local plan processes;</w:t>
      </w:r>
    </w:p>
    <w:p w14:paraId="4777DD9E" w14:textId="77777777" w:rsidR="006B4457" w:rsidRDefault="006B4457" w:rsidP="006B4457">
      <w:pPr>
        <w:pStyle w:val="ListParagraph"/>
        <w:numPr>
          <w:ilvl w:val="0"/>
          <w:numId w:val="22"/>
        </w:numPr>
        <w:rPr>
          <w:rFonts w:ascii="Arial" w:eastAsia="Calibri" w:hAnsi="Arial" w:cs="Arial"/>
          <w:sz w:val="22"/>
          <w:szCs w:val="22"/>
        </w:rPr>
      </w:pPr>
      <w:r>
        <w:rPr>
          <w:rFonts w:ascii="Arial" w:eastAsia="Calibri" w:hAnsi="Arial" w:cs="Arial"/>
          <w:sz w:val="22"/>
          <w:szCs w:val="22"/>
        </w:rPr>
        <w:t>It will deliver savings on the commissioning and procurement of the pan-Oxfordshire strategic planning evidence base for one process, rather than through five separate local plans and local plan processe</w:t>
      </w:r>
      <w:r w:rsidR="0049058E">
        <w:rPr>
          <w:rFonts w:ascii="Arial" w:eastAsia="Calibri" w:hAnsi="Arial" w:cs="Arial"/>
          <w:sz w:val="22"/>
          <w:szCs w:val="22"/>
        </w:rPr>
        <w:t>s;</w:t>
      </w:r>
    </w:p>
    <w:p w14:paraId="5C7DC0CD" w14:textId="77777777" w:rsidR="006B4457" w:rsidRDefault="006B4457" w:rsidP="006B4457">
      <w:pPr>
        <w:pStyle w:val="ListParagraph"/>
        <w:numPr>
          <w:ilvl w:val="0"/>
          <w:numId w:val="22"/>
        </w:numPr>
        <w:rPr>
          <w:rFonts w:ascii="Arial" w:eastAsia="Calibri" w:hAnsi="Arial" w:cs="Arial"/>
          <w:sz w:val="22"/>
          <w:szCs w:val="22"/>
        </w:rPr>
      </w:pPr>
      <w:r>
        <w:rPr>
          <w:rFonts w:ascii="Arial" w:eastAsia="Calibri" w:hAnsi="Arial" w:cs="Arial"/>
          <w:sz w:val="22"/>
          <w:szCs w:val="22"/>
        </w:rPr>
        <w:t>Depending upon the agreed status and scope of the JSP it has the potential to deliver savings (time and cost) in the consultation and examination of specific stages of the JSP process, or reduce the amount that would need to be undertaken by the individual authorities in five separate local</w:t>
      </w:r>
      <w:r w:rsidR="0049058E">
        <w:rPr>
          <w:rFonts w:ascii="Arial" w:eastAsia="Calibri" w:hAnsi="Arial" w:cs="Arial"/>
          <w:sz w:val="22"/>
          <w:szCs w:val="22"/>
        </w:rPr>
        <w:t xml:space="preserve"> plans and local plan processes;</w:t>
      </w:r>
    </w:p>
    <w:p w14:paraId="5F5A6079" w14:textId="77777777" w:rsidR="002C1A78" w:rsidRDefault="002C1A78" w:rsidP="006B4457">
      <w:pPr>
        <w:pStyle w:val="ListParagraph"/>
        <w:numPr>
          <w:ilvl w:val="0"/>
          <w:numId w:val="22"/>
        </w:numPr>
        <w:rPr>
          <w:rFonts w:ascii="Arial" w:eastAsia="Calibri" w:hAnsi="Arial" w:cs="Arial"/>
          <w:sz w:val="22"/>
          <w:szCs w:val="22"/>
        </w:rPr>
      </w:pPr>
      <w:r>
        <w:rPr>
          <w:rFonts w:ascii="Arial" w:eastAsia="Calibri" w:hAnsi="Arial" w:cs="Arial"/>
          <w:sz w:val="22"/>
          <w:szCs w:val="22"/>
        </w:rPr>
        <w:t>It will provide a framework for an aligned set of Local Plans and avoid current issues caused by having 5 plans at different stages of development</w:t>
      </w:r>
      <w:r w:rsidR="0049058E">
        <w:rPr>
          <w:rFonts w:ascii="Arial" w:eastAsia="Calibri" w:hAnsi="Arial" w:cs="Arial"/>
          <w:sz w:val="22"/>
          <w:szCs w:val="22"/>
        </w:rPr>
        <w:t>;</w:t>
      </w:r>
    </w:p>
    <w:p w14:paraId="2933E04B" w14:textId="77777777" w:rsidR="006B4457" w:rsidRPr="006B4457" w:rsidRDefault="006B4457" w:rsidP="006B4457">
      <w:pPr>
        <w:pStyle w:val="ListParagraph"/>
        <w:numPr>
          <w:ilvl w:val="0"/>
          <w:numId w:val="22"/>
        </w:numPr>
        <w:rPr>
          <w:rFonts w:ascii="Arial" w:eastAsia="Calibri" w:hAnsi="Arial" w:cs="Arial"/>
          <w:sz w:val="22"/>
          <w:szCs w:val="22"/>
        </w:rPr>
      </w:pPr>
      <w:r w:rsidRPr="006B4457">
        <w:rPr>
          <w:rFonts w:ascii="Arial" w:eastAsia="Calibri" w:hAnsi="Arial" w:cs="Arial"/>
          <w:sz w:val="22"/>
          <w:szCs w:val="22"/>
        </w:rPr>
        <w:t>It offers the opportunity to align future work on Local Transport Plans and Waste and Minerals planning in with the JSP, offering potential savings for the County Council</w:t>
      </w:r>
      <w:r>
        <w:rPr>
          <w:rFonts w:ascii="Arial" w:eastAsia="Calibri" w:hAnsi="Arial" w:cs="Arial"/>
          <w:sz w:val="22"/>
          <w:szCs w:val="22"/>
        </w:rPr>
        <w:t xml:space="preserve"> in the preparation of those areas of work</w:t>
      </w:r>
      <w:r w:rsidR="0049058E">
        <w:rPr>
          <w:rFonts w:ascii="Arial" w:eastAsia="Calibri" w:hAnsi="Arial" w:cs="Arial"/>
          <w:sz w:val="22"/>
          <w:szCs w:val="22"/>
        </w:rPr>
        <w:t>;</w:t>
      </w:r>
    </w:p>
    <w:p w14:paraId="46306B06" w14:textId="77777777" w:rsidR="00B15A89" w:rsidRDefault="00B15A89" w:rsidP="00CE5C7E">
      <w:pPr>
        <w:pStyle w:val="ListParagraph"/>
        <w:numPr>
          <w:ilvl w:val="0"/>
          <w:numId w:val="22"/>
        </w:numPr>
        <w:rPr>
          <w:rFonts w:ascii="Arial" w:eastAsia="Calibri" w:hAnsi="Arial" w:cs="Arial"/>
          <w:sz w:val="22"/>
          <w:szCs w:val="22"/>
        </w:rPr>
      </w:pPr>
      <w:r w:rsidRPr="00B15A89">
        <w:rPr>
          <w:rFonts w:ascii="Arial" w:eastAsia="Calibri" w:hAnsi="Arial" w:cs="Arial"/>
          <w:sz w:val="22"/>
          <w:szCs w:val="22"/>
        </w:rPr>
        <w:t>It will build on the OxIS work and provide a framework for proactive infrastructure decisions, takin</w:t>
      </w:r>
      <w:r w:rsidR="00CE5C7E">
        <w:rPr>
          <w:rFonts w:ascii="Arial" w:eastAsia="Calibri" w:hAnsi="Arial" w:cs="Arial"/>
          <w:sz w:val="22"/>
          <w:szCs w:val="22"/>
        </w:rPr>
        <w:t>g account of planned growth</w:t>
      </w:r>
      <w:r w:rsidRPr="00B15A89">
        <w:rPr>
          <w:rFonts w:ascii="Arial" w:eastAsia="Calibri" w:hAnsi="Arial" w:cs="Arial"/>
          <w:sz w:val="22"/>
          <w:szCs w:val="22"/>
        </w:rPr>
        <w:t xml:space="preserve"> maximising the opportunity to secure funding for infrastructure and other measures to support development;</w:t>
      </w:r>
    </w:p>
    <w:p w14:paraId="4A868D7C" w14:textId="77777777" w:rsidR="00B15A89" w:rsidRDefault="00B15A89" w:rsidP="00CE5C7E">
      <w:pPr>
        <w:pStyle w:val="ListParagraph"/>
        <w:numPr>
          <w:ilvl w:val="0"/>
          <w:numId w:val="22"/>
        </w:numPr>
        <w:rPr>
          <w:rFonts w:ascii="Arial" w:eastAsia="Calibri" w:hAnsi="Arial" w:cs="Arial"/>
          <w:sz w:val="22"/>
          <w:szCs w:val="22"/>
        </w:rPr>
      </w:pPr>
      <w:r w:rsidRPr="00B15A89">
        <w:rPr>
          <w:rFonts w:ascii="Arial" w:eastAsia="Calibri" w:hAnsi="Arial" w:cs="Arial"/>
          <w:sz w:val="22"/>
          <w:szCs w:val="22"/>
        </w:rPr>
        <w:t>It will provide a long term strategic growth context for Oxfordshire and set the strategic direction for growth planning- up to 2050 - a date that aligns to other larger than local planning policy initiatives such as the 2050 London Plan; the development of the Oxford-Cambridge corridor Transport Strategy and the Economic and Industrial Strategy</w:t>
      </w:r>
      <w:r w:rsidR="0049058E">
        <w:rPr>
          <w:rFonts w:ascii="Arial" w:eastAsia="Calibri" w:hAnsi="Arial" w:cs="Arial"/>
          <w:sz w:val="22"/>
          <w:szCs w:val="22"/>
        </w:rPr>
        <w:t>; and</w:t>
      </w:r>
    </w:p>
    <w:p w14:paraId="26EEB2C1" w14:textId="77777777" w:rsidR="00B15A89" w:rsidRDefault="00B15A89" w:rsidP="00CE5C7E">
      <w:pPr>
        <w:pStyle w:val="ListParagraph"/>
        <w:numPr>
          <w:ilvl w:val="0"/>
          <w:numId w:val="22"/>
        </w:numPr>
        <w:rPr>
          <w:rFonts w:ascii="Arial" w:eastAsia="Calibri" w:hAnsi="Arial" w:cs="Arial"/>
          <w:sz w:val="22"/>
          <w:szCs w:val="22"/>
        </w:rPr>
      </w:pPr>
      <w:r w:rsidRPr="00B15A89">
        <w:rPr>
          <w:rFonts w:ascii="Arial" w:eastAsia="Calibri" w:hAnsi="Arial" w:cs="Arial"/>
          <w:sz w:val="22"/>
          <w:szCs w:val="22"/>
        </w:rPr>
        <w:t>It will help to address the perceived “democratic deficit” by giving the public a clear overview</w:t>
      </w:r>
      <w:r w:rsidR="00C640D9">
        <w:rPr>
          <w:rFonts w:ascii="Arial" w:eastAsia="Calibri" w:hAnsi="Arial" w:cs="Arial"/>
          <w:sz w:val="22"/>
          <w:szCs w:val="22"/>
        </w:rPr>
        <w:t xml:space="preserve"> of and transparent engagement in</w:t>
      </w:r>
      <w:r w:rsidRPr="00B15A89">
        <w:rPr>
          <w:rFonts w:ascii="Arial" w:eastAsia="Calibri" w:hAnsi="Arial" w:cs="Arial"/>
          <w:sz w:val="22"/>
          <w:szCs w:val="22"/>
        </w:rPr>
        <w:t xml:space="preserve"> the county growth/development picture, thus enabling a better understanding of the growth trajectory </w:t>
      </w:r>
      <w:r w:rsidR="00FD4EB1">
        <w:rPr>
          <w:rFonts w:ascii="Arial" w:eastAsia="Calibri" w:hAnsi="Arial" w:cs="Arial"/>
          <w:sz w:val="22"/>
          <w:szCs w:val="22"/>
        </w:rPr>
        <w:t xml:space="preserve">and underpinning evidence </w:t>
      </w:r>
      <w:r w:rsidRPr="00B15A89">
        <w:rPr>
          <w:rFonts w:ascii="Arial" w:eastAsia="Calibri" w:hAnsi="Arial" w:cs="Arial"/>
          <w:sz w:val="22"/>
          <w:szCs w:val="22"/>
        </w:rPr>
        <w:t>across the county and an increased ability to engag</w:t>
      </w:r>
      <w:r w:rsidR="0049058E">
        <w:rPr>
          <w:rFonts w:ascii="Arial" w:eastAsia="Calibri" w:hAnsi="Arial" w:cs="Arial"/>
          <w:sz w:val="22"/>
          <w:szCs w:val="22"/>
        </w:rPr>
        <w:t>e in collective decision making.</w:t>
      </w:r>
    </w:p>
    <w:p w14:paraId="2E4C4E63" w14:textId="77777777" w:rsidR="0073739A" w:rsidRDefault="0073739A" w:rsidP="0073739A">
      <w:pPr>
        <w:rPr>
          <w:rFonts w:ascii="Arial" w:eastAsia="Calibri" w:hAnsi="Arial" w:cs="Arial"/>
          <w:sz w:val="22"/>
          <w:szCs w:val="22"/>
        </w:rPr>
      </w:pPr>
    </w:p>
    <w:p w14:paraId="4067EF40" w14:textId="77777777" w:rsidR="0073739A" w:rsidRPr="0073739A" w:rsidRDefault="0073739A" w:rsidP="0073739A">
      <w:pPr>
        <w:rPr>
          <w:rFonts w:ascii="Arial" w:eastAsia="Calibri" w:hAnsi="Arial" w:cs="Arial"/>
          <w:b/>
        </w:rPr>
      </w:pPr>
      <w:r w:rsidRPr="0073739A">
        <w:rPr>
          <w:rFonts w:ascii="Arial" w:eastAsia="Calibri" w:hAnsi="Arial" w:cs="Arial"/>
          <w:b/>
        </w:rPr>
        <w:t>What if Oxfordshire does not prepare a JSP</w:t>
      </w:r>
    </w:p>
    <w:p w14:paraId="6E52486F" w14:textId="77777777" w:rsidR="0073739A" w:rsidRDefault="0073739A" w:rsidP="0073739A">
      <w:pPr>
        <w:rPr>
          <w:rFonts w:ascii="Arial" w:eastAsia="Calibri" w:hAnsi="Arial" w:cs="Arial"/>
          <w:sz w:val="22"/>
          <w:szCs w:val="22"/>
        </w:rPr>
      </w:pPr>
    </w:p>
    <w:p w14:paraId="65B1B086" w14:textId="77777777" w:rsidR="0073739A" w:rsidRDefault="00B24CEE" w:rsidP="00B24CEE">
      <w:pPr>
        <w:pStyle w:val="ListParagraph"/>
        <w:numPr>
          <w:ilvl w:val="0"/>
          <w:numId w:val="13"/>
        </w:numPr>
        <w:ind w:left="0" w:firstLine="0"/>
        <w:rPr>
          <w:rFonts w:ascii="Arial" w:eastAsia="Calibri" w:hAnsi="Arial" w:cs="Arial"/>
          <w:sz w:val="22"/>
          <w:szCs w:val="22"/>
        </w:rPr>
      </w:pPr>
      <w:r>
        <w:rPr>
          <w:rFonts w:ascii="Arial" w:eastAsia="Calibri" w:hAnsi="Arial" w:cs="Arial"/>
          <w:sz w:val="22"/>
          <w:szCs w:val="22"/>
        </w:rPr>
        <w:t xml:space="preserve">If a JSP is not taken forward </w:t>
      </w:r>
      <w:r w:rsidR="009E7702">
        <w:rPr>
          <w:rFonts w:ascii="Arial" w:eastAsia="Calibri" w:hAnsi="Arial" w:cs="Arial"/>
          <w:sz w:val="22"/>
          <w:szCs w:val="22"/>
        </w:rPr>
        <w:t>then planning by the districts and county will continue as it currently stands with separate local plans and county plans. It is likely that optional and voluntary joint working will continue, bilaterally and collectively through Growth Board.</w:t>
      </w:r>
    </w:p>
    <w:p w14:paraId="6CCDFB97" w14:textId="77777777" w:rsidR="009E7702" w:rsidRDefault="009E7702" w:rsidP="009E7702">
      <w:pPr>
        <w:pStyle w:val="ListParagraph"/>
        <w:ind w:left="0"/>
        <w:rPr>
          <w:rFonts w:ascii="Arial" w:eastAsia="Calibri" w:hAnsi="Arial" w:cs="Arial"/>
          <w:sz w:val="22"/>
          <w:szCs w:val="22"/>
        </w:rPr>
      </w:pPr>
    </w:p>
    <w:p w14:paraId="3539B3D0" w14:textId="77777777" w:rsidR="009E7702" w:rsidRDefault="009E7702" w:rsidP="00B24CEE">
      <w:pPr>
        <w:pStyle w:val="ListParagraph"/>
        <w:numPr>
          <w:ilvl w:val="0"/>
          <w:numId w:val="13"/>
        </w:numPr>
        <w:ind w:left="0" w:firstLine="0"/>
        <w:rPr>
          <w:rFonts w:ascii="Arial" w:eastAsia="Calibri" w:hAnsi="Arial" w:cs="Arial"/>
          <w:sz w:val="22"/>
          <w:szCs w:val="22"/>
        </w:rPr>
      </w:pPr>
      <w:r>
        <w:rPr>
          <w:rFonts w:ascii="Arial" w:eastAsia="Calibri" w:hAnsi="Arial" w:cs="Arial"/>
          <w:sz w:val="22"/>
          <w:szCs w:val="22"/>
        </w:rPr>
        <w:t>There are however some risks with the status quo approach, especially if the aspirations for economic growth across Oxfordshire are to be realised:</w:t>
      </w:r>
    </w:p>
    <w:p w14:paraId="01B3F208" w14:textId="77777777" w:rsidR="009E7702" w:rsidRPr="009E7702" w:rsidRDefault="009E7702" w:rsidP="009E7702">
      <w:pPr>
        <w:pStyle w:val="ListParagraph"/>
        <w:rPr>
          <w:rFonts w:ascii="Arial" w:eastAsia="Calibri" w:hAnsi="Arial" w:cs="Arial"/>
          <w:sz w:val="22"/>
          <w:szCs w:val="22"/>
        </w:rPr>
      </w:pPr>
    </w:p>
    <w:p w14:paraId="6F58CA9C" w14:textId="77777777" w:rsidR="00687042" w:rsidRDefault="00687042" w:rsidP="009E7702">
      <w:pPr>
        <w:pStyle w:val="ListParagraph"/>
        <w:numPr>
          <w:ilvl w:val="1"/>
          <w:numId w:val="13"/>
        </w:numPr>
        <w:ind w:left="709"/>
        <w:rPr>
          <w:rFonts w:ascii="Arial" w:eastAsia="Calibri" w:hAnsi="Arial" w:cs="Arial"/>
          <w:sz w:val="22"/>
          <w:szCs w:val="22"/>
        </w:rPr>
      </w:pPr>
      <w:r>
        <w:rPr>
          <w:rFonts w:ascii="Arial" w:eastAsia="Calibri" w:hAnsi="Arial" w:cs="Arial"/>
          <w:sz w:val="22"/>
          <w:szCs w:val="22"/>
        </w:rPr>
        <w:t>In a high growth area like Oxfordshire, separate plans may make it more difficult to manage change to achieve sustainable growth and communities;</w:t>
      </w:r>
    </w:p>
    <w:p w14:paraId="3C61BB3C" w14:textId="77777777" w:rsidR="009E7702" w:rsidRDefault="009E7702" w:rsidP="009E7702">
      <w:pPr>
        <w:pStyle w:val="ListParagraph"/>
        <w:numPr>
          <w:ilvl w:val="1"/>
          <w:numId w:val="13"/>
        </w:numPr>
        <w:ind w:left="709"/>
        <w:rPr>
          <w:rFonts w:ascii="Arial" w:eastAsia="Calibri" w:hAnsi="Arial" w:cs="Arial"/>
          <w:sz w:val="22"/>
          <w:szCs w:val="22"/>
        </w:rPr>
      </w:pPr>
      <w:r>
        <w:rPr>
          <w:rFonts w:ascii="Arial" w:eastAsia="Calibri" w:hAnsi="Arial" w:cs="Arial"/>
          <w:sz w:val="22"/>
          <w:szCs w:val="22"/>
        </w:rPr>
        <w:t>The evidential case for infrastructure development will be weaker, and consequently is likely to be a low priority from a national perspective;</w:t>
      </w:r>
    </w:p>
    <w:p w14:paraId="0C58C13F" w14:textId="77777777" w:rsidR="009E7702" w:rsidRDefault="009E7702" w:rsidP="009E7702">
      <w:pPr>
        <w:pStyle w:val="ListParagraph"/>
        <w:numPr>
          <w:ilvl w:val="1"/>
          <w:numId w:val="13"/>
        </w:numPr>
        <w:ind w:left="709"/>
        <w:rPr>
          <w:rFonts w:ascii="Arial" w:eastAsia="Calibri" w:hAnsi="Arial" w:cs="Arial"/>
          <w:sz w:val="22"/>
          <w:szCs w:val="22"/>
        </w:rPr>
      </w:pPr>
      <w:r>
        <w:rPr>
          <w:rFonts w:ascii="Arial" w:eastAsia="Calibri" w:hAnsi="Arial" w:cs="Arial"/>
          <w:sz w:val="22"/>
          <w:szCs w:val="22"/>
        </w:rPr>
        <w:t xml:space="preserve">Investment confidence will be reduced (including commercial and private investors, government agencies, and entrepreneurs); </w:t>
      </w:r>
      <w:r w:rsidR="00687042">
        <w:rPr>
          <w:rFonts w:ascii="Arial" w:eastAsia="Calibri" w:hAnsi="Arial" w:cs="Arial"/>
          <w:sz w:val="22"/>
          <w:szCs w:val="22"/>
        </w:rPr>
        <w:t>and</w:t>
      </w:r>
    </w:p>
    <w:p w14:paraId="43FA3633" w14:textId="77777777" w:rsidR="003E640A" w:rsidRDefault="003E640A" w:rsidP="009E7702">
      <w:pPr>
        <w:pStyle w:val="ListParagraph"/>
        <w:numPr>
          <w:ilvl w:val="1"/>
          <w:numId w:val="13"/>
        </w:numPr>
        <w:ind w:left="709"/>
        <w:rPr>
          <w:rFonts w:ascii="Arial" w:eastAsia="Calibri" w:hAnsi="Arial" w:cs="Arial"/>
          <w:sz w:val="22"/>
          <w:szCs w:val="22"/>
        </w:rPr>
      </w:pPr>
      <w:r>
        <w:rPr>
          <w:rFonts w:ascii="Arial" w:eastAsia="Calibri" w:hAnsi="Arial" w:cs="Arial"/>
          <w:sz w:val="22"/>
          <w:szCs w:val="22"/>
        </w:rPr>
        <w:t>Government keeps revisiting the need to coordinate plans over areas wider than individual districts. The White Paper earlier in 2017, and the current consultation on planning</w:t>
      </w:r>
      <w:r w:rsidR="00687042">
        <w:rPr>
          <w:rFonts w:ascii="Arial" w:eastAsia="Calibri" w:hAnsi="Arial" w:cs="Arial"/>
          <w:sz w:val="22"/>
          <w:szCs w:val="22"/>
        </w:rPr>
        <w:t xml:space="preserve">, suggest a strengthened requirement for joint planning. </w:t>
      </w:r>
    </w:p>
    <w:p w14:paraId="70FE11B9" w14:textId="77777777" w:rsidR="00133976" w:rsidRPr="00B15A89" w:rsidRDefault="00133976" w:rsidP="00CE5C7E">
      <w:pPr>
        <w:pStyle w:val="ListParagraph"/>
        <w:ind w:left="0"/>
        <w:rPr>
          <w:rFonts w:ascii="Arial" w:eastAsia="Calibri" w:hAnsi="Arial" w:cs="Arial"/>
          <w:sz w:val="22"/>
          <w:szCs w:val="22"/>
        </w:rPr>
      </w:pPr>
    </w:p>
    <w:p w14:paraId="5DFAE62F" w14:textId="77777777" w:rsidR="00B66F3D" w:rsidRDefault="00B66F3D" w:rsidP="00CE5C7E">
      <w:pPr>
        <w:rPr>
          <w:rFonts w:ascii="Arial" w:eastAsia="Calibri" w:hAnsi="Arial" w:cs="Arial"/>
          <w:b/>
        </w:rPr>
      </w:pPr>
      <w:r>
        <w:rPr>
          <w:rFonts w:ascii="Arial" w:eastAsia="Calibri" w:hAnsi="Arial" w:cs="Arial"/>
          <w:b/>
        </w:rPr>
        <w:t>Scope and content of the JSP</w:t>
      </w:r>
    </w:p>
    <w:p w14:paraId="7D5D7C33" w14:textId="77777777" w:rsidR="00B66F3D" w:rsidRPr="00B66F3D" w:rsidRDefault="00B66F3D" w:rsidP="00CE5C7E">
      <w:pPr>
        <w:rPr>
          <w:rFonts w:ascii="Arial" w:eastAsia="Calibri" w:hAnsi="Arial" w:cs="Arial"/>
          <w:sz w:val="22"/>
          <w:szCs w:val="22"/>
        </w:rPr>
      </w:pPr>
    </w:p>
    <w:p w14:paraId="0672BCA6" w14:textId="77777777" w:rsidR="00B66F3D" w:rsidRDefault="00B66F3D" w:rsidP="00CE5C7E">
      <w:pPr>
        <w:pStyle w:val="ListParagraph"/>
        <w:numPr>
          <w:ilvl w:val="0"/>
          <w:numId w:val="13"/>
        </w:numPr>
        <w:ind w:left="0" w:firstLine="0"/>
        <w:rPr>
          <w:rFonts w:ascii="Arial" w:eastAsia="Calibri" w:hAnsi="Arial" w:cs="Arial"/>
          <w:sz w:val="22"/>
          <w:szCs w:val="22"/>
        </w:rPr>
      </w:pPr>
      <w:r w:rsidRPr="00B66F3D">
        <w:rPr>
          <w:rFonts w:ascii="Arial" w:eastAsia="Calibri" w:hAnsi="Arial" w:cs="Arial"/>
          <w:sz w:val="22"/>
          <w:szCs w:val="22"/>
        </w:rPr>
        <w:t>The JSP is intended to be a strategic plan for Oxfordshire, concerned with long-term strategic growth and infrastructure decisions. It will do this by firstly building on the current planned growth within each Local Plan (up to 2031/36) and secondly by developing a set of longer-term strategic objectives and priorities for the period to 2050.</w:t>
      </w:r>
    </w:p>
    <w:p w14:paraId="7ABBD330" w14:textId="77777777" w:rsidR="00B66F3D" w:rsidRDefault="00B66F3D" w:rsidP="00CE5C7E">
      <w:pPr>
        <w:pStyle w:val="ListParagraph"/>
        <w:ind w:left="0"/>
        <w:rPr>
          <w:rFonts w:ascii="Arial" w:eastAsia="Calibri" w:hAnsi="Arial" w:cs="Arial"/>
          <w:sz w:val="22"/>
          <w:szCs w:val="22"/>
        </w:rPr>
      </w:pPr>
    </w:p>
    <w:p w14:paraId="12A1E30F" w14:textId="77777777" w:rsidR="00B66F3D" w:rsidRPr="00B66F3D" w:rsidRDefault="00B66F3D" w:rsidP="00CE5C7E">
      <w:pPr>
        <w:pStyle w:val="ListParagraph"/>
        <w:numPr>
          <w:ilvl w:val="0"/>
          <w:numId w:val="13"/>
        </w:numPr>
        <w:ind w:left="0" w:firstLine="0"/>
        <w:rPr>
          <w:rFonts w:ascii="Arial" w:eastAsia="Calibri" w:hAnsi="Arial" w:cs="Arial"/>
          <w:sz w:val="22"/>
          <w:szCs w:val="22"/>
        </w:rPr>
      </w:pPr>
      <w:r w:rsidRPr="00B66F3D">
        <w:rPr>
          <w:rFonts w:ascii="Arial" w:eastAsia="Calibri" w:hAnsi="Arial" w:cs="Arial"/>
          <w:sz w:val="22"/>
          <w:szCs w:val="22"/>
        </w:rPr>
        <w:t xml:space="preserve">The JSP will create a framework to articulate Oxfordshire's growth </w:t>
      </w:r>
      <w:r w:rsidR="000A4438">
        <w:rPr>
          <w:rFonts w:ascii="Arial" w:eastAsia="Calibri" w:hAnsi="Arial" w:cs="Arial"/>
          <w:sz w:val="22"/>
          <w:szCs w:val="22"/>
        </w:rPr>
        <w:t xml:space="preserve">needs and </w:t>
      </w:r>
      <w:r w:rsidRPr="00B66F3D">
        <w:rPr>
          <w:rFonts w:ascii="Arial" w:eastAsia="Calibri" w:hAnsi="Arial" w:cs="Arial"/>
          <w:sz w:val="22"/>
          <w:szCs w:val="22"/>
        </w:rPr>
        <w:t>ambitions to 2050 by</w:t>
      </w:r>
      <w:r w:rsidR="00AC6E8E">
        <w:rPr>
          <w:rFonts w:ascii="Arial" w:eastAsia="Calibri" w:hAnsi="Arial" w:cs="Arial"/>
          <w:sz w:val="22"/>
          <w:szCs w:val="22"/>
        </w:rPr>
        <w:t>:</w:t>
      </w:r>
    </w:p>
    <w:p w14:paraId="67906B6C" w14:textId="77777777" w:rsidR="00B66F3D" w:rsidRDefault="00AC6E8E" w:rsidP="00CE5C7E">
      <w:pPr>
        <w:pStyle w:val="ListParagraph"/>
        <w:numPr>
          <w:ilvl w:val="0"/>
          <w:numId w:val="25"/>
        </w:numPr>
        <w:rPr>
          <w:rFonts w:ascii="Arial" w:eastAsia="Calibri" w:hAnsi="Arial" w:cs="Arial"/>
          <w:sz w:val="22"/>
          <w:szCs w:val="22"/>
        </w:rPr>
      </w:pPr>
      <w:r>
        <w:rPr>
          <w:rFonts w:ascii="Arial" w:eastAsia="Calibri" w:hAnsi="Arial" w:cs="Arial"/>
          <w:sz w:val="22"/>
          <w:szCs w:val="22"/>
        </w:rPr>
        <w:t>S</w:t>
      </w:r>
      <w:r w:rsidR="00B66F3D" w:rsidRPr="00B66F3D">
        <w:rPr>
          <w:rFonts w:ascii="Arial" w:eastAsia="Calibri" w:hAnsi="Arial" w:cs="Arial"/>
          <w:sz w:val="22"/>
          <w:szCs w:val="22"/>
        </w:rPr>
        <w:t>etting out an overarching vision including economic and housing growth</w:t>
      </w:r>
      <w:r>
        <w:rPr>
          <w:rFonts w:ascii="Arial" w:eastAsia="Calibri" w:hAnsi="Arial" w:cs="Arial"/>
          <w:sz w:val="22"/>
          <w:szCs w:val="22"/>
        </w:rPr>
        <w:t>;</w:t>
      </w:r>
    </w:p>
    <w:p w14:paraId="2A75F82F" w14:textId="77777777" w:rsidR="00B66F3D" w:rsidRDefault="00AC6E8E" w:rsidP="00CE5C7E">
      <w:pPr>
        <w:pStyle w:val="ListParagraph"/>
        <w:numPr>
          <w:ilvl w:val="0"/>
          <w:numId w:val="25"/>
        </w:numPr>
        <w:rPr>
          <w:rFonts w:ascii="Arial" w:eastAsia="Calibri" w:hAnsi="Arial" w:cs="Arial"/>
          <w:sz w:val="22"/>
          <w:szCs w:val="22"/>
        </w:rPr>
      </w:pPr>
      <w:r>
        <w:rPr>
          <w:rFonts w:ascii="Arial" w:eastAsia="Calibri" w:hAnsi="Arial" w:cs="Arial"/>
          <w:sz w:val="22"/>
          <w:szCs w:val="22"/>
        </w:rPr>
        <w:t>I</w:t>
      </w:r>
      <w:r w:rsidR="00B66F3D" w:rsidRPr="00B66F3D">
        <w:rPr>
          <w:rFonts w:ascii="Arial" w:eastAsia="Calibri" w:hAnsi="Arial" w:cs="Arial"/>
          <w:sz w:val="22"/>
          <w:szCs w:val="22"/>
        </w:rPr>
        <w:t>dentifying the scale of economic development and housing to</w:t>
      </w:r>
      <w:r>
        <w:rPr>
          <w:rFonts w:ascii="Arial" w:eastAsia="Calibri" w:hAnsi="Arial" w:cs="Arial"/>
          <w:sz w:val="22"/>
          <w:szCs w:val="22"/>
        </w:rPr>
        <w:t xml:space="preserve"> be provided across Oxfordshire;</w:t>
      </w:r>
    </w:p>
    <w:p w14:paraId="0ABEF6C6" w14:textId="77777777" w:rsidR="00B66F3D" w:rsidRDefault="00AC6E8E" w:rsidP="00CE5C7E">
      <w:pPr>
        <w:pStyle w:val="ListParagraph"/>
        <w:numPr>
          <w:ilvl w:val="0"/>
          <w:numId w:val="25"/>
        </w:numPr>
        <w:rPr>
          <w:rFonts w:ascii="Arial" w:eastAsia="Calibri" w:hAnsi="Arial" w:cs="Arial"/>
          <w:sz w:val="22"/>
          <w:szCs w:val="22"/>
        </w:rPr>
      </w:pPr>
      <w:r>
        <w:rPr>
          <w:rFonts w:ascii="Arial" w:eastAsia="Calibri" w:hAnsi="Arial" w:cs="Arial"/>
          <w:sz w:val="22"/>
          <w:szCs w:val="22"/>
        </w:rPr>
        <w:t>I</w:t>
      </w:r>
      <w:r w:rsidR="00B66F3D" w:rsidRPr="00B66F3D">
        <w:rPr>
          <w:rFonts w:ascii="Arial" w:eastAsia="Calibri" w:hAnsi="Arial" w:cs="Arial"/>
          <w:sz w:val="22"/>
          <w:szCs w:val="22"/>
        </w:rPr>
        <w:t xml:space="preserve">dentifying broad spatial options for </w:t>
      </w:r>
      <w:r w:rsidR="002C5714" w:rsidRPr="00B66F3D">
        <w:rPr>
          <w:rFonts w:ascii="Arial" w:eastAsia="Calibri" w:hAnsi="Arial" w:cs="Arial"/>
          <w:sz w:val="22"/>
          <w:szCs w:val="22"/>
        </w:rPr>
        <w:t>growth and</w:t>
      </w:r>
      <w:r w:rsidR="00B66F3D" w:rsidRPr="00B66F3D">
        <w:rPr>
          <w:rFonts w:ascii="Arial" w:eastAsia="Calibri" w:hAnsi="Arial" w:cs="Arial"/>
          <w:sz w:val="22"/>
          <w:szCs w:val="22"/>
        </w:rPr>
        <w:t xml:space="preserve"> the infrastructure requirements to sup</w:t>
      </w:r>
      <w:r>
        <w:rPr>
          <w:rFonts w:ascii="Arial" w:eastAsia="Calibri" w:hAnsi="Arial" w:cs="Arial"/>
          <w:sz w:val="22"/>
          <w:szCs w:val="22"/>
        </w:rPr>
        <w:t>port this broad spatial pattern;</w:t>
      </w:r>
    </w:p>
    <w:p w14:paraId="5B0DB948" w14:textId="77777777" w:rsidR="00B66F3D" w:rsidRDefault="00AC6E8E" w:rsidP="00CE5C7E">
      <w:pPr>
        <w:pStyle w:val="ListParagraph"/>
        <w:numPr>
          <w:ilvl w:val="0"/>
          <w:numId w:val="25"/>
        </w:numPr>
        <w:rPr>
          <w:rFonts w:ascii="Arial" w:eastAsia="Calibri" w:hAnsi="Arial" w:cs="Arial"/>
          <w:sz w:val="22"/>
          <w:szCs w:val="22"/>
        </w:rPr>
      </w:pPr>
      <w:r>
        <w:rPr>
          <w:rFonts w:ascii="Arial" w:eastAsia="Calibri" w:hAnsi="Arial" w:cs="Arial"/>
          <w:sz w:val="22"/>
          <w:szCs w:val="22"/>
        </w:rPr>
        <w:t>P</w:t>
      </w:r>
      <w:r w:rsidR="00B66F3D" w:rsidRPr="00B66F3D">
        <w:rPr>
          <w:rFonts w:ascii="Arial" w:eastAsia="Calibri" w:hAnsi="Arial" w:cs="Arial"/>
          <w:sz w:val="22"/>
          <w:szCs w:val="22"/>
        </w:rPr>
        <w:t>otentially articulate a longer term single spatial strategy for the county</w:t>
      </w:r>
      <w:r>
        <w:rPr>
          <w:rFonts w:ascii="Arial" w:eastAsia="Calibri" w:hAnsi="Arial" w:cs="Arial"/>
          <w:sz w:val="22"/>
          <w:szCs w:val="22"/>
        </w:rPr>
        <w:t>;</w:t>
      </w:r>
    </w:p>
    <w:p w14:paraId="3889F791" w14:textId="77777777" w:rsidR="00B66F3D" w:rsidRDefault="00AC6E8E" w:rsidP="00CE5C7E">
      <w:pPr>
        <w:pStyle w:val="ListParagraph"/>
        <w:numPr>
          <w:ilvl w:val="0"/>
          <w:numId w:val="25"/>
        </w:numPr>
        <w:rPr>
          <w:rFonts w:ascii="Arial" w:eastAsia="Calibri" w:hAnsi="Arial" w:cs="Arial"/>
          <w:sz w:val="22"/>
          <w:szCs w:val="22"/>
        </w:rPr>
      </w:pPr>
      <w:r>
        <w:rPr>
          <w:rFonts w:ascii="Arial" w:eastAsia="Calibri" w:hAnsi="Arial" w:cs="Arial"/>
          <w:sz w:val="22"/>
          <w:szCs w:val="22"/>
        </w:rPr>
        <w:t>I</w:t>
      </w:r>
      <w:r w:rsidR="00B66F3D" w:rsidRPr="00B66F3D">
        <w:rPr>
          <w:rFonts w:ascii="Arial" w:eastAsia="Calibri" w:hAnsi="Arial" w:cs="Arial"/>
          <w:sz w:val="22"/>
          <w:szCs w:val="22"/>
        </w:rPr>
        <w:t>dentifying longer-term infra</w:t>
      </w:r>
      <w:r>
        <w:rPr>
          <w:rFonts w:ascii="Arial" w:eastAsia="Calibri" w:hAnsi="Arial" w:cs="Arial"/>
          <w:sz w:val="22"/>
          <w:szCs w:val="22"/>
        </w:rPr>
        <w:t>structure investment priorities;</w:t>
      </w:r>
    </w:p>
    <w:p w14:paraId="1FEB4B8C" w14:textId="77777777" w:rsidR="00B66F3D" w:rsidRDefault="00AC6E8E" w:rsidP="00CE5C7E">
      <w:pPr>
        <w:pStyle w:val="ListParagraph"/>
        <w:numPr>
          <w:ilvl w:val="0"/>
          <w:numId w:val="25"/>
        </w:numPr>
        <w:rPr>
          <w:rFonts w:ascii="Arial" w:eastAsia="Calibri" w:hAnsi="Arial" w:cs="Arial"/>
          <w:sz w:val="22"/>
          <w:szCs w:val="22"/>
        </w:rPr>
      </w:pPr>
      <w:r>
        <w:rPr>
          <w:rFonts w:ascii="Arial" w:eastAsia="Calibri" w:hAnsi="Arial" w:cs="Arial"/>
          <w:sz w:val="22"/>
          <w:szCs w:val="22"/>
        </w:rPr>
        <w:t>A</w:t>
      </w:r>
      <w:r w:rsidR="00B66F3D" w:rsidRPr="00B66F3D">
        <w:rPr>
          <w:rFonts w:ascii="Arial" w:eastAsia="Calibri" w:hAnsi="Arial" w:cs="Arial"/>
          <w:sz w:val="22"/>
          <w:szCs w:val="22"/>
        </w:rPr>
        <w:t>ligning shared spatial, economic and infrastructure priorities</w:t>
      </w:r>
      <w:r>
        <w:rPr>
          <w:rFonts w:ascii="Arial" w:eastAsia="Calibri" w:hAnsi="Arial" w:cs="Arial"/>
          <w:sz w:val="22"/>
          <w:szCs w:val="22"/>
        </w:rPr>
        <w:t>;</w:t>
      </w:r>
    </w:p>
    <w:p w14:paraId="20BDF37B" w14:textId="77777777" w:rsidR="00B66F3D" w:rsidRDefault="00AC6E8E" w:rsidP="00CE5C7E">
      <w:pPr>
        <w:pStyle w:val="ListParagraph"/>
        <w:numPr>
          <w:ilvl w:val="0"/>
          <w:numId w:val="25"/>
        </w:numPr>
        <w:rPr>
          <w:rFonts w:ascii="Arial" w:eastAsia="Calibri" w:hAnsi="Arial" w:cs="Arial"/>
          <w:sz w:val="22"/>
          <w:szCs w:val="22"/>
        </w:rPr>
      </w:pPr>
      <w:r>
        <w:rPr>
          <w:rFonts w:ascii="Arial" w:eastAsia="Calibri" w:hAnsi="Arial" w:cs="Arial"/>
          <w:sz w:val="22"/>
          <w:szCs w:val="22"/>
        </w:rPr>
        <w:t>P</w:t>
      </w:r>
      <w:r w:rsidR="00B66F3D" w:rsidRPr="00B66F3D">
        <w:rPr>
          <w:rFonts w:ascii="Arial" w:eastAsia="Calibri" w:hAnsi="Arial" w:cs="Arial"/>
          <w:sz w:val="22"/>
          <w:szCs w:val="22"/>
        </w:rPr>
        <w:t>roviding a robust evidence base for local plan preparation and reviews</w:t>
      </w:r>
      <w:r>
        <w:rPr>
          <w:rFonts w:ascii="Arial" w:eastAsia="Calibri" w:hAnsi="Arial" w:cs="Arial"/>
          <w:sz w:val="22"/>
          <w:szCs w:val="22"/>
        </w:rPr>
        <w:t>;</w:t>
      </w:r>
    </w:p>
    <w:p w14:paraId="3232834F" w14:textId="77777777" w:rsidR="00B66F3D" w:rsidRDefault="00AC6E8E" w:rsidP="00CE5C7E">
      <w:pPr>
        <w:pStyle w:val="ListParagraph"/>
        <w:numPr>
          <w:ilvl w:val="0"/>
          <w:numId w:val="25"/>
        </w:numPr>
        <w:rPr>
          <w:rFonts w:ascii="Arial" w:eastAsia="Calibri" w:hAnsi="Arial" w:cs="Arial"/>
          <w:sz w:val="22"/>
          <w:szCs w:val="22"/>
        </w:rPr>
      </w:pPr>
      <w:r>
        <w:rPr>
          <w:rFonts w:ascii="Arial" w:eastAsia="Calibri" w:hAnsi="Arial" w:cs="Arial"/>
          <w:sz w:val="22"/>
          <w:szCs w:val="22"/>
        </w:rPr>
        <w:t>F</w:t>
      </w:r>
      <w:r w:rsidR="00B66F3D" w:rsidRPr="00B66F3D">
        <w:rPr>
          <w:rFonts w:ascii="Arial" w:eastAsia="Calibri" w:hAnsi="Arial" w:cs="Arial"/>
          <w:sz w:val="22"/>
          <w:szCs w:val="22"/>
        </w:rPr>
        <w:t>ulfilling the requirements of the Duty to Cooperate in relation to joint working between local planning authorities</w:t>
      </w:r>
      <w:r>
        <w:rPr>
          <w:rFonts w:ascii="Arial" w:eastAsia="Calibri" w:hAnsi="Arial" w:cs="Arial"/>
          <w:sz w:val="22"/>
          <w:szCs w:val="22"/>
        </w:rPr>
        <w:t>;</w:t>
      </w:r>
    </w:p>
    <w:p w14:paraId="56E44E6E" w14:textId="77777777" w:rsidR="00B66F3D" w:rsidRDefault="00AC6E8E" w:rsidP="00CE5C7E">
      <w:pPr>
        <w:pStyle w:val="ListParagraph"/>
        <w:numPr>
          <w:ilvl w:val="0"/>
          <w:numId w:val="25"/>
        </w:numPr>
        <w:rPr>
          <w:rFonts w:ascii="Arial" w:eastAsia="Calibri" w:hAnsi="Arial" w:cs="Arial"/>
          <w:sz w:val="22"/>
          <w:szCs w:val="22"/>
        </w:rPr>
      </w:pPr>
      <w:r>
        <w:rPr>
          <w:rFonts w:ascii="Arial" w:eastAsia="Calibri" w:hAnsi="Arial" w:cs="Arial"/>
          <w:sz w:val="22"/>
          <w:szCs w:val="22"/>
        </w:rPr>
        <w:t>S</w:t>
      </w:r>
      <w:r w:rsidR="00701224">
        <w:rPr>
          <w:rFonts w:ascii="Arial" w:eastAsia="Calibri" w:hAnsi="Arial" w:cs="Arial"/>
          <w:sz w:val="22"/>
          <w:szCs w:val="22"/>
        </w:rPr>
        <w:t>etting</w:t>
      </w:r>
      <w:r w:rsidR="00701224" w:rsidRPr="00B66F3D">
        <w:rPr>
          <w:rFonts w:ascii="Arial" w:eastAsia="Calibri" w:hAnsi="Arial" w:cs="Arial"/>
          <w:sz w:val="22"/>
          <w:szCs w:val="22"/>
        </w:rPr>
        <w:t xml:space="preserve"> </w:t>
      </w:r>
      <w:r w:rsidR="00B66F3D" w:rsidRPr="00B66F3D">
        <w:rPr>
          <w:rFonts w:ascii="Arial" w:eastAsia="Calibri" w:hAnsi="Arial" w:cs="Arial"/>
          <w:sz w:val="22"/>
          <w:szCs w:val="22"/>
        </w:rPr>
        <w:t xml:space="preserve">out a Statement of Common Ground (SoCG) between the </w:t>
      </w:r>
      <w:r>
        <w:rPr>
          <w:rFonts w:ascii="Arial" w:eastAsia="Calibri" w:hAnsi="Arial" w:cs="Arial"/>
          <w:sz w:val="22"/>
          <w:szCs w:val="22"/>
        </w:rPr>
        <w:t>l</w:t>
      </w:r>
      <w:r w:rsidR="00B66F3D" w:rsidRPr="00B66F3D">
        <w:rPr>
          <w:rFonts w:ascii="Arial" w:eastAsia="Calibri" w:hAnsi="Arial" w:cs="Arial"/>
          <w:sz w:val="22"/>
          <w:szCs w:val="22"/>
        </w:rPr>
        <w:t xml:space="preserve">ocal </w:t>
      </w:r>
      <w:r>
        <w:rPr>
          <w:rFonts w:ascii="Arial" w:eastAsia="Calibri" w:hAnsi="Arial" w:cs="Arial"/>
          <w:sz w:val="22"/>
          <w:szCs w:val="22"/>
        </w:rPr>
        <w:t>a</w:t>
      </w:r>
      <w:r w:rsidR="00B66F3D" w:rsidRPr="00B66F3D">
        <w:rPr>
          <w:rFonts w:ascii="Arial" w:eastAsia="Calibri" w:hAnsi="Arial" w:cs="Arial"/>
          <w:sz w:val="22"/>
          <w:szCs w:val="22"/>
        </w:rPr>
        <w:t>uthorities</w:t>
      </w:r>
      <w:r w:rsidR="00701224">
        <w:rPr>
          <w:rFonts w:ascii="Arial" w:eastAsia="Calibri" w:hAnsi="Arial" w:cs="Arial"/>
          <w:sz w:val="22"/>
          <w:szCs w:val="22"/>
        </w:rPr>
        <w:t xml:space="preserve"> in line with</w:t>
      </w:r>
      <w:r w:rsidR="0024535C">
        <w:rPr>
          <w:rFonts w:ascii="Arial" w:eastAsia="Calibri" w:hAnsi="Arial" w:cs="Arial"/>
          <w:sz w:val="22"/>
          <w:szCs w:val="22"/>
        </w:rPr>
        <w:t xml:space="preserve"> proposed</w:t>
      </w:r>
      <w:r w:rsidR="00701224">
        <w:rPr>
          <w:rFonts w:ascii="Arial" w:eastAsia="Calibri" w:hAnsi="Arial" w:cs="Arial"/>
          <w:sz w:val="22"/>
          <w:szCs w:val="22"/>
        </w:rPr>
        <w:t xml:space="preserve"> government requirements</w:t>
      </w:r>
      <w:r>
        <w:rPr>
          <w:rFonts w:ascii="Arial" w:eastAsia="Calibri" w:hAnsi="Arial" w:cs="Arial"/>
          <w:sz w:val="22"/>
          <w:szCs w:val="22"/>
        </w:rPr>
        <w:t>;</w:t>
      </w:r>
    </w:p>
    <w:p w14:paraId="0FA1BEE9" w14:textId="77777777" w:rsidR="00B66F3D" w:rsidRDefault="00AC6E8E" w:rsidP="00CE5C7E">
      <w:pPr>
        <w:pStyle w:val="ListParagraph"/>
        <w:numPr>
          <w:ilvl w:val="0"/>
          <w:numId w:val="25"/>
        </w:numPr>
        <w:rPr>
          <w:rFonts w:ascii="Arial" w:eastAsia="Calibri" w:hAnsi="Arial" w:cs="Arial"/>
          <w:sz w:val="22"/>
          <w:szCs w:val="22"/>
        </w:rPr>
      </w:pPr>
      <w:r>
        <w:rPr>
          <w:rFonts w:ascii="Arial" w:eastAsia="Calibri" w:hAnsi="Arial" w:cs="Arial"/>
          <w:sz w:val="22"/>
          <w:szCs w:val="22"/>
        </w:rPr>
        <w:t>H</w:t>
      </w:r>
      <w:r w:rsidR="00B66F3D" w:rsidRPr="00B66F3D">
        <w:rPr>
          <w:rFonts w:ascii="Arial" w:eastAsia="Calibri" w:hAnsi="Arial" w:cs="Arial"/>
          <w:sz w:val="22"/>
          <w:szCs w:val="22"/>
        </w:rPr>
        <w:t>elping to enable the authorities collectively to contribute more collaboratively to the development of the Oxford-Cambridge Corridor and other national agendas</w:t>
      </w:r>
      <w:r>
        <w:rPr>
          <w:rFonts w:ascii="Arial" w:eastAsia="Calibri" w:hAnsi="Arial" w:cs="Arial"/>
          <w:sz w:val="22"/>
          <w:szCs w:val="22"/>
        </w:rPr>
        <w:t>;</w:t>
      </w:r>
    </w:p>
    <w:p w14:paraId="4B25A82B" w14:textId="77777777" w:rsidR="00B66F3D" w:rsidRDefault="00AC6E8E" w:rsidP="00CE5C7E">
      <w:pPr>
        <w:pStyle w:val="ListParagraph"/>
        <w:numPr>
          <w:ilvl w:val="0"/>
          <w:numId w:val="25"/>
        </w:numPr>
        <w:rPr>
          <w:rFonts w:ascii="Arial" w:eastAsia="Calibri" w:hAnsi="Arial" w:cs="Arial"/>
          <w:sz w:val="22"/>
          <w:szCs w:val="22"/>
        </w:rPr>
      </w:pPr>
      <w:r>
        <w:rPr>
          <w:rFonts w:ascii="Arial" w:eastAsia="Calibri" w:hAnsi="Arial" w:cs="Arial"/>
          <w:sz w:val="22"/>
          <w:szCs w:val="22"/>
        </w:rPr>
        <w:t>D</w:t>
      </w:r>
      <w:r w:rsidR="00B66F3D" w:rsidRPr="00B66F3D">
        <w:rPr>
          <w:rFonts w:ascii="Arial" w:eastAsia="Calibri" w:hAnsi="Arial" w:cs="Arial"/>
          <w:sz w:val="22"/>
          <w:szCs w:val="22"/>
        </w:rPr>
        <w:t>epending upon the scope of the JSP, provide a clear long-term strategy for all stakeholders to provide cer</w:t>
      </w:r>
      <w:r>
        <w:rPr>
          <w:rFonts w:ascii="Arial" w:eastAsia="Calibri" w:hAnsi="Arial" w:cs="Arial"/>
          <w:sz w:val="22"/>
          <w:szCs w:val="22"/>
        </w:rPr>
        <w:t>tainty and stimulate investment;</w:t>
      </w:r>
    </w:p>
    <w:p w14:paraId="7EB143F2" w14:textId="77777777" w:rsidR="00B66F3D" w:rsidRDefault="00AC6E8E" w:rsidP="00CE5C7E">
      <w:pPr>
        <w:pStyle w:val="ListParagraph"/>
        <w:numPr>
          <w:ilvl w:val="0"/>
          <w:numId w:val="25"/>
        </w:numPr>
        <w:rPr>
          <w:rFonts w:ascii="Arial" w:eastAsia="Calibri" w:hAnsi="Arial" w:cs="Arial"/>
          <w:sz w:val="22"/>
          <w:szCs w:val="22"/>
        </w:rPr>
      </w:pPr>
      <w:r>
        <w:rPr>
          <w:rFonts w:ascii="Arial" w:eastAsia="Calibri" w:hAnsi="Arial" w:cs="Arial"/>
          <w:sz w:val="22"/>
          <w:szCs w:val="22"/>
        </w:rPr>
        <w:t>A</w:t>
      </w:r>
      <w:r w:rsidR="00B66F3D" w:rsidRPr="00B66F3D">
        <w:rPr>
          <w:rFonts w:ascii="Arial" w:eastAsia="Calibri" w:hAnsi="Arial" w:cs="Arial"/>
          <w:sz w:val="22"/>
          <w:szCs w:val="22"/>
        </w:rPr>
        <w:t>ddressing environmental implications and potential f</w:t>
      </w:r>
      <w:r>
        <w:rPr>
          <w:rFonts w:ascii="Arial" w:eastAsia="Calibri" w:hAnsi="Arial" w:cs="Arial"/>
          <w:sz w:val="22"/>
          <w:szCs w:val="22"/>
        </w:rPr>
        <w:t>or securing environmental gains; and</w:t>
      </w:r>
    </w:p>
    <w:p w14:paraId="7188A24F" w14:textId="77777777" w:rsidR="00B66F3D" w:rsidRDefault="00AC6E8E" w:rsidP="00CE5C7E">
      <w:pPr>
        <w:pStyle w:val="ListParagraph"/>
        <w:numPr>
          <w:ilvl w:val="0"/>
          <w:numId w:val="25"/>
        </w:numPr>
        <w:rPr>
          <w:rFonts w:ascii="Arial" w:eastAsia="Calibri" w:hAnsi="Arial" w:cs="Arial"/>
          <w:sz w:val="22"/>
          <w:szCs w:val="22"/>
        </w:rPr>
      </w:pPr>
      <w:r>
        <w:rPr>
          <w:rFonts w:ascii="Arial" w:eastAsia="Calibri" w:hAnsi="Arial" w:cs="Arial"/>
          <w:sz w:val="22"/>
          <w:szCs w:val="22"/>
        </w:rPr>
        <w:t>A</w:t>
      </w:r>
      <w:r w:rsidR="00B66F3D" w:rsidRPr="00B66F3D">
        <w:rPr>
          <w:rFonts w:ascii="Arial" w:eastAsia="Calibri" w:hAnsi="Arial" w:cs="Arial"/>
          <w:sz w:val="22"/>
          <w:szCs w:val="22"/>
        </w:rPr>
        <w:t xml:space="preserve">ddressing </w:t>
      </w:r>
      <w:r>
        <w:rPr>
          <w:rFonts w:ascii="Arial" w:eastAsia="Calibri" w:hAnsi="Arial" w:cs="Arial"/>
          <w:sz w:val="22"/>
          <w:szCs w:val="22"/>
        </w:rPr>
        <w:t xml:space="preserve">transport, waste and </w:t>
      </w:r>
      <w:r w:rsidR="00B66F3D" w:rsidRPr="00B66F3D">
        <w:rPr>
          <w:rFonts w:ascii="Arial" w:eastAsia="Calibri" w:hAnsi="Arial" w:cs="Arial"/>
          <w:sz w:val="22"/>
          <w:szCs w:val="22"/>
        </w:rPr>
        <w:t>minerals needs</w:t>
      </w:r>
      <w:r w:rsidR="00B66F3D">
        <w:rPr>
          <w:rFonts w:ascii="Arial" w:eastAsia="Calibri" w:hAnsi="Arial" w:cs="Arial"/>
          <w:sz w:val="22"/>
          <w:szCs w:val="22"/>
        </w:rPr>
        <w:t>.</w:t>
      </w:r>
    </w:p>
    <w:p w14:paraId="21C7933B" w14:textId="77777777" w:rsidR="00C8747D" w:rsidRDefault="00C8747D" w:rsidP="00CE5C7E">
      <w:pPr>
        <w:rPr>
          <w:rFonts w:ascii="Arial" w:eastAsia="Calibri" w:hAnsi="Arial" w:cs="Arial"/>
          <w:sz w:val="22"/>
          <w:szCs w:val="22"/>
        </w:rPr>
      </w:pPr>
    </w:p>
    <w:p w14:paraId="006812E2" w14:textId="77777777" w:rsidR="00C8747D" w:rsidRPr="00C8747D" w:rsidRDefault="00C8747D" w:rsidP="00CE5C7E">
      <w:pPr>
        <w:rPr>
          <w:rFonts w:ascii="Arial" w:eastAsia="Calibri" w:hAnsi="Arial" w:cs="Arial"/>
          <w:b/>
          <w:sz w:val="22"/>
          <w:szCs w:val="22"/>
        </w:rPr>
      </w:pPr>
      <w:r>
        <w:rPr>
          <w:rFonts w:ascii="Arial" w:eastAsia="Calibri" w:hAnsi="Arial" w:cs="Arial"/>
          <w:b/>
          <w:sz w:val="22"/>
          <w:szCs w:val="22"/>
        </w:rPr>
        <w:t>Planning status of a JSP</w:t>
      </w:r>
    </w:p>
    <w:p w14:paraId="33A9106A" w14:textId="77777777" w:rsidR="00B66F3D" w:rsidRDefault="00B66F3D" w:rsidP="00CE5C7E">
      <w:pPr>
        <w:pStyle w:val="ListParagraph"/>
        <w:ind w:left="0"/>
        <w:rPr>
          <w:rFonts w:ascii="Arial" w:eastAsia="Calibri" w:hAnsi="Arial" w:cs="Arial"/>
          <w:sz w:val="22"/>
          <w:szCs w:val="22"/>
        </w:rPr>
      </w:pPr>
    </w:p>
    <w:p w14:paraId="77E781B5" w14:textId="77777777" w:rsidR="00FF4A50" w:rsidRPr="00133976" w:rsidRDefault="00FF4A50" w:rsidP="00CE5C7E">
      <w:pPr>
        <w:pStyle w:val="ListParagraph"/>
        <w:numPr>
          <w:ilvl w:val="0"/>
          <w:numId w:val="13"/>
        </w:numPr>
        <w:ind w:left="0" w:firstLine="0"/>
        <w:rPr>
          <w:rFonts w:ascii="Arial" w:eastAsia="Calibri" w:hAnsi="Arial" w:cs="Arial"/>
          <w:sz w:val="22"/>
          <w:szCs w:val="22"/>
        </w:rPr>
      </w:pPr>
      <w:r>
        <w:rPr>
          <w:rFonts w:ascii="Arial" w:eastAsia="Calibri" w:hAnsi="Arial" w:cs="Arial"/>
          <w:sz w:val="22"/>
          <w:szCs w:val="22"/>
        </w:rPr>
        <w:t xml:space="preserve">A key consideration is the status of the JSP and what weight it should have in planning decisions, in other words whether to develop it as a statutory planning document with full planning weight or just as guidance. </w:t>
      </w:r>
    </w:p>
    <w:p w14:paraId="0767E4C2" w14:textId="77777777" w:rsidR="00FF4A50" w:rsidRPr="00133976" w:rsidRDefault="00FF4A50" w:rsidP="00CE5C7E">
      <w:pPr>
        <w:pStyle w:val="ListParagraph"/>
        <w:rPr>
          <w:rFonts w:ascii="Arial" w:eastAsia="Times New Roman" w:hAnsi="Arial" w:cs="Arial"/>
          <w:bCs/>
          <w:iCs/>
          <w:sz w:val="22"/>
          <w:szCs w:val="22"/>
          <w:lang w:eastAsia="en-GB"/>
        </w:rPr>
      </w:pPr>
    </w:p>
    <w:p w14:paraId="37BF9E73" w14:textId="6EF83D23" w:rsidR="00FF4A50" w:rsidRPr="00FF4A50" w:rsidRDefault="00FF4A50" w:rsidP="00CE5C7E">
      <w:pPr>
        <w:pStyle w:val="ListParagraph"/>
        <w:numPr>
          <w:ilvl w:val="0"/>
          <w:numId w:val="13"/>
        </w:numPr>
        <w:ind w:left="0" w:firstLine="0"/>
        <w:rPr>
          <w:rFonts w:ascii="Arial" w:eastAsia="Calibri" w:hAnsi="Arial" w:cs="Arial"/>
          <w:sz w:val="22"/>
          <w:szCs w:val="22"/>
        </w:rPr>
      </w:pPr>
      <w:r>
        <w:rPr>
          <w:rFonts w:ascii="Arial" w:eastAsia="Times New Roman" w:hAnsi="Arial" w:cs="Arial"/>
          <w:bCs/>
          <w:iCs/>
          <w:sz w:val="22"/>
          <w:szCs w:val="22"/>
          <w:lang w:eastAsia="en-GB"/>
        </w:rPr>
        <w:t>It is proposed that the</w:t>
      </w:r>
      <w:r w:rsidRPr="00133976">
        <w:rPr>
          <w:rFonts w:ascii="Arial" w:eastAsia="Times New Roman" w:hAnsi="Arial" w:cs="Arial"/>
          <w:bCs/>
          <w:iCs/>
          <w:sz w:val="22"/>
          <w:szCs w:val="22"/>
          <w:lang w:eastAsia="en-GB"/>
        </w:rPr>
        <w:t xml:space="preserve"> production of the JSP commences on a non-statutory basis, however supported by an evidence base and process that would enable </w:t>
      </w:r>
      <w:r w:rsidR="004412E1">
        <w:rPr>
          <w:rFonts w:ascii="Arial" w:eastAsia="Times New Roman" w:hAnsi="Arial" w:cs="Arial"/>
          <w:bCs/>
          <w:iCs/>
          <w:sz w:val="22"/>
          <w:szCs w:val="22"/>
          <w:lang w:eastAsia="en-GB"/>
        </w:rPr>
        <w:t>the constituent local authorities to decide</w:t>
      </w:r>
      <w:r w:rsidR="004412E1" w:rsidRPr="00133976">
        <w:rPr>
          <w:rFonts w:ascii="Arial" w:eastAsia="Times New Roman" w:hAnsi="Arial" w:cs="Arial"/>
          <w:bCs/>
          <w:iCs/>
          <w:sz w:val="22"/>
          <w:szCs w:val="22"/>
          <w:lang w:eastAsia="en-GB"/>
        </w:rPr>
        <w:t xml:space="preserve"> </w:t>
      </w:r>
      <w:r w:rsidRPr="00133976">
        <w:rPr>
          <w:rFonts w:ascii="Arial" w:eastAsia="Times New Roman" w:hAnsi="Arial" w:cs="Arial"/>
          <w:bCs/>
          <w:iCs/>
          <w:sz w:val="22"/>
          <w:szCs w:val="22"/>
          <w:lang w:eastAsia="en-GB"/>
        </w:rPr>
        <w:t xml:space="preserve">to take a statutory route at key decision points </w:t>
      </w:r>
      <w:r>
        <w:rPr>
          <w:rFonts w:ascii="Arial" w:eastAsia="Times New Roman" w:hAnsi="Arial" w:cs="Arial"/>
          <w:bCs/>
          <w:iCs/>
          <w:sz w:val="22"/>
          <w:szCs w:val="22"/>
          <w:lang w:eastAsia="en-GB"/>
        </w:rPr>
        <w:t xml:space="preserve">as </w:t>
      </w:r>
      <w:r w:rsidRPr="00133976">
        <w:rPr>
          <w:rFonts w:ascii="Arial" w:eastAsia="Times New Roman" w:hAnsi="Arial" w:cs="Arial"/>
          <w:bCs/>
          <w:iCs/>
          <w:sz w:val="22"/>
          <w:szCs w:val="22"/>
          <w:lang w:eastAsia="en-GB"/>
        </w:rPr>
        <w:t xml:space="preserve">identified in the </w:t>
      </w:r>
      <w:r>
        <w:rPr>
          <w:rFonts w:ascii="Arial" w:eastAsia="Times New Roman" w:hAnsi="Arial" w:cs="Arial"/>
          <w:bCs/>
          <w:iCs/>
          <w:sz w:val="22"/>
          <w:szCs w:val="22"/>
          <w:lang w:eastAsia="en-GB"/>
        </w:rPr>
        <w:t xml:space="preserve">business case and timelines. </w:t>
      </w:r>
    </w:p>
    <w:p w14:paraId="4D2E6F8D" w14:textId="77777777" w:rsidR="00FF4A50" w:rsidRPr="00FF4A50" w:rsidRDefault="00FF4A50" w:rsidP="00CE5C7E">
      <w:pPr>
        <w:pStyle w:val="ListParagraph"/>
        <w:rPr>
          <w:rFonts w:ascii="Arial" w:eastAsia="Calibri" w:hAnsi="Arial" w:cs="Arial"/>
          <w:bCs/>
          <w:iCs/>
          <w:sz w:val="22"/>
          <w:szCs w:val="22"/>
        </w:rPr>
      </w:pPr>
    </w:p>
    <w:p w14:paraId="097A62E5" w14:textId="77777777" w:rsidR="00851ED0" w:rsidRPr="00851ED0" w:rsidRDefault="00FF4A50" w:rsidP="00CE5C7E">
      <w:pPr>
        <w:pStyle w:val="ListParagraph"/>
        <w:numPr>
          <w:ilvl w:val="0"/>
          <w:numId w:val="13"/>
        </w:numPr>
        <w:ind w:left="0" w:firstLine="0"/>
        <w:rPr>
          <w:rFonts w:ascii="Arial" w:eastAsia="Calibri" w:hAnsi="Arial" w:cs="Arial"/>
          <w:sz w:val="22"/>
          <w:szCs w:val="22"/>
        </w:rPr>
      </w:pPr>
      <w:r w:rsidRPr="00FF4A50">
        <w:rPr>
          <w:rFonts w:ascii="Arial" w:eastAsia="Calibri" w:hAnsi="Arial" w:cs="Arial"/>
          <w:bCs/>
          <w:iCs/>
          <w:sz w:val="22"/>
          <w:szCs w:val="22"/>
        </w:rPr>
        <w:t>Whilst the JSP will provide the strategic framework, it will not replace local plans.</w:t>
      </w:r>
      <w:r w:rsidRPr="00FF4A50">
        <w:rPr>
          <w:rFonts w:ascii="Arial" w:eastAsia="Calibri" w:hAnsi="Arial" w:cs="Arial"/>
          <w:sz w:val="22"/>
          <w:szCs w:val="22"/>
        </w:rPr>
        <w:t xml:space="preserve"> </w:t>
      </w:r>
      <w:r w:rsidRPr="00FF4A50">
        <w:rPr>
          <w:rFonts w:ascii="Arial" w:eastAsia="Calibri" w:hAnsi="Arial" w:cs="Arial"/>
          <w:bCs/>
          <w:iCs/>
          <w:sz w:val="22"/>
          <w:szCs w:val="22"/>
        </w:rPr>
        <w:t>If the JSP was to become a statutory plan it would in effect operate as Part 1 of future local plans, setting out a high level long term strategic plan for sustainable development in Oxfordshire to 2050.</w:t>
      </w:r>
      <w:r w:rsidR="0061332A">
        <w:rPr>
          <w:rFonts w:ascii="Arial" w:eastAsia="Calibri" w:hAnsi="Arial" w:cs="Arial"/>
          <w:bCs/>
          <w:iCs/>
          <w:sz w:val="22"/>
          <w:szCs w:val="22"/>
        </w:rPr>
        <w:t xml:space="preserve"> </w:t>
      </w:r>
      <w:r w:rsidRPr="00FF4A50">
        <w:rPr>
          <w:rFonts w:ascii="Arial" w:eastAsia="Calibri" w:hAnsi="Arial" w:cs="Arial"/>
          <w:bCs/>
          <w:iCs/>
          <w:sz w:val="22"/>
          <w:szCs w:val="22"/>
        </w:rPr>
        <w:t>More detail would then flow from local plans produced by each council</w:t>
      </w:r>
      <w:r w:rsidR="0061332A">
        <w:rPr>
          <w:rFonts w:ascii="Arial" w:eastAsia="Calibri" w:hAnsi="Arial" w:cs="Arial"/>
          <w:bCs/>
          <w:iCs/>
          <w:sz w:val="22"/>
          <w:szCs w:val="22"/>
        </w:rPr>
        <w:t xml:space="preserve">. </w:t>
      </w:r>
      <w:r w:rsidRPr="00FF4A50">
        <w:rPr>
          <w:rFonts w:ascii="Arial" w:eastAsia="Calibri" w:hAnsi="Arial" w:cs="Arial"/>
          <w:bCs/>
          <w:iCs/>
          <w:sz w:val="22"/>
          <w:szCs w:val="22"/>
        </w:rPr>
        <w:t>This coherent, strategic approach offered by the development of the JSP will provide each authority with the opportunity to have an informed countywide growth assessment underpinning its Local Plan and acting as a ‘material consideration’ for plan development. Equally, the JSP will be informed by the approach to local growth set out in the adopted Local Plans.</w:t>
      </w:r>
    </w:p>
    <w:p w14:paraId="3730A988" w14:textId="77777777" w:rsidR="00851ED0" w:rsidRPr="00851ED0" w:rsidRDefault="00851ED0" w:rsidP="00CE5C7E">
      <w:pPr>
        <w:pStyle w:val="ListParagraph"/>
        <w:rPr>
          <w:rFonts w:ascii="Arial" w:eastAsia="Calibri" w:hAnsi="Arial" w:cs="Arial"/>
          <w:bCs/>
          <w:iCs/>
          <w:sz w:val="22"/>
          <w:szCs w:val="22"/>
        </w:rPr>
      </w:pPr>
    </w:p>
    <w:p w14:paraId="60E4A50A" w14:textId="77777777" w:rsidR="00851ED0" w:rsidRPr="00851ED0" w:rsidRDefault="00851ED0" w:rsidP="00CE5C7E">
      <w:pPr>
        <w:pStyle w:val="ListParagraph"/>
        <w:numPr>
          <w:ilvl w:val="0"/>
          <w:numId w:val="13"/>
        </w:numPr>
        <w:ind w:left="0" w:firstLine="0"/>
        <w:rPr>
          <w:rFonts w:ascii="Arial" w:eastAsia="Calibri" w:hAnsi="Arial" w:cs="Arial"/>
          <w:sz w:val="22"/>
          <w:szCs w:val="22"/>
        </w:rPr>
      </w:pPr>
      <w:r w:rsidRPr="00851ED0">
        <w:rPr>
          <w:rFonts w:ascii="Arial" w:eastAsia="Calibri" w:hAnsi="Arial" w:cs="Arial"/>
          <w:bCs/>
          <w:iCs/>
          <w:sz w:val="22"/>
          <w:szCs w:val="22"/>
        </w:rPr>
        <w:t>I</w:t>
      </w:r>
      <w:r w:rsidR="000A4438">
        <w:rPr>
          <w:rFonts w:ascii="Arial" w:eastAsia="Calibri" w:hAnsi="Arial" w:cs="Arial"/>
          <w:bCs/>
          <w:iCs/>
          <w:sz w:val="22"/>
          <w:szCs w:val="22"/>
        </w:rPr>
        <w:t xml:space="preserve">f endorsed, the production </w:t>
      </w:r>
      <w:r w:rsidR="002C5714">
        <w:rPr>
          <w:rFonts w:ascii="Arial" w:eastAsia="Calibri" w:hAnsi="Arial" w:cs="Arial"/>
          <w:bCs/>
          <w:iCs/>
          <w:sz w:val="22"/>
          <w:szCs w:val="22"/>
        </w:rPr>
        <w:t xml:space="preserve">of </w:t>
      </w:r>
      <w:r w:rsidR="002C5714" w:rsidRPr="00851ED0">
        <w:rPr>
          <w:rFonts w:ascii="Arial" w:eastAsia="Calibri" w:hAnsi="Arial" w:cs="Arial"/>
          <w:bCs/>
          <w:iCs/>
          <w:sz w:val="22"/>
          <w:szCs w:val="22"/>
        </w:rPr>
        <w:t>the</w:t>
      </w:r>
      <w:r w:rsidRPr="00851ED0">
        <w:rPr>
          <w:rFonts w:ascii="Arial" w:eastAsia="Calibri" w:hAnsi="Arial" w:cs="Arial"/>
          <w:bCs/>
          <w:iCs/>
          <w:sz w:val="22"/>
          <w:szCs w:val="22"/>
        </w:rPr>
        <w:t xml:space="preserve"> JSP will </w:t>
      </w:r>
      <w:r w:rsidR="000A4438">
        <w:rPr>
          <w:rFonts w:ascii="Arial" w:eastAsia="Calibri" w:hAnsi="Arial" w:cs="Arial"/>
          <w:bCs/>
          <w:iCs/>
          <w:sz w:val="22"/>
          <w:szCs w:val="22"/>
        </w:rPr>
        <w:t xml:space="preserve">aim to </w:t>
      </w:r>
      <w:r w:rsidRPr="00851ED0">
        <w:rPr>
          <w:rFonts w:ascii="Arial" w:eastAsia="Calibri" w:hAnsi="Arial" w:cs="Arial"/>
          <w:bCs/>
          <w:iCs/>
          <w:sz w:val="22"/>
          <w:szCs w:val="22"/>
        </w:rPr>
        <w:t xml:space="preserve">be in place to frame the context for the first Local Plans that will approach their five-year review point; this </w:t>
      </w:r>
      <w:r w:rsidR="002C5714" w:rsidRPr="00851ED0">
        <w:rPr>
          <w:rFonts w:ascii="Arial" w:eastAsia="Calibri" w:hAnsi="Arial" w:cs="Arial"/>
          <w:bCs/>
          <w:iCs/>
          <w:sz w:val="22"/>
          <w:szCs w:val="22"/>
        </w:rPr>
        <w:t>is the</w:t>
      </w:r>
      <w:r w:rsidRPr="00851ED0">
        <w:rPr>
          <w:rFonts w:ascii="Arial" w:eastAsia="Calibri" w:hAnsi="Arial" w:cs="Arial"/>
          <w:bCs/>
          <w:iCs/>
          <w:sz w:val="22"/>
          <w:szCs w:val="22"/>
        </w:rPr>
        <w:t xml:space="preserve"> Cherwell Local Plan in 2020.  </w:t>
      </w:r>
      <w:r w:rsidR="00710291">
        <w:rPr>
          <w:rFonts w:ascii="Arial" w:eastAsia="Calibri" w:hAnsi="Arial" w:cs="Arial"/>
          <w:bCs/>
          <w:iCs/>
          <w:sz w:val="22"/>
          <w:szCs w:val="22"/>
        </w:rPr>
        <w:t>O</w:t>
      </w:r>
      <w:r w:rsidR="002A77EF">
        <w:rPr>
          <w:rFonts w:ascii="Arial" w:eastAsia="Calibri" w:hAnsi="Arial" w:cs="Arial"/>
          <w:bCs/>
          <w:iCs/>
          <w:sz w:val="22"/>
          <w:szCs w:val="22"/>
        </w:rPr>
        <w:t xml:space="preserve">nce </w:t>
      </w:r>
      <w:r w:rsidR="00710291">
        <w:rPr>
          <w:rFonts w:ascii="Arial" w:eastAsia="Calibri" w:hAnsi="Arial" w:cs="Arial"/>
          <w:bCs/>
          <w:iCs/>
          <w:sz w:val="22"/>
          <w:szCs w:val="22"/>
        </w:rPr>
        <w:t xml:space="preserve">the JSP is </w:t>
      </w:r>
      <w:r w:rsidR="002A77EF">
        <w:rPr>
          <w:rFonts w:ascii="Arial" w:eastAsia="Calibri" w:hAnsi="Arial" w:cs="Arial"/>
          <w:bCs/>
          <w:iCs/>
          <w:sz w:val="22"/>
          <w:szCs w:val="22"/>
        </w:rPr>
        <w:t>in place</w:t>
      </w:r>
      <w:r w:rsidR="00710291">
        <w:rPr>
          <w:rFonts w:ascii="Arial" w:eastAsia="Calibri" w:hAnsi="Arial" w:cs="Arial"/>
          <w:bCs/>
          <w:iCs/>
          <w:sz w:val="22"/>
          <w:szCs w:val="22"/>
        </w:rPr>
        <w:t>, it will influence all</w:t>
      </w:r>
      <w:r w:rsidRPr="00851ED0">
        <w:rPr>
          <w:rFonts w:ascii="Arial" w:eastAsia="Calibri" w:hAnsi="Arial" w:cs="Arial"/>
          <w:bCs/>
          <w:iCs/>
          <w:sz w:val="22"/>
          <w:szCs w:val="22"/>
        </w:rPr>
        <w:t xml:space="preserve"> District Plans (Local Plans and Neighbourhood Plans) and County Plan (Minerals)</w:t>
      </w:r>
      <w:r w:rsidR="00710291">
        <w:rPr>
          <w:rFonts w:ascii="Arial" w:eastAsia="Calibri" w:hAnsi="Arial" w:cs="Arial"/>
          <w:bCs/>
          <w:iCs/>
          <w:sz w:val="22"/>
          <w:szCs w:val="22"/>
        </w:rPr>
        <w:t xml:space="preserve"> to a greater or lesser degree depending upon its scope and the extent to which it forms part of the formal development plan.</w:t>
      </w:r>
    </w:p>
    <w:p w14:paraId="3E9C5A48" w14:textId="77777777" w:rsidR="00851ED0" w:rsidRPr="00851ED0" w:rsidRDefault="00851ED0" w:rsidP="00CE5C7E">
      <w:pPr>
        <w:pStyle w:val="ListParagraph"/>
        <w:rPr>
          <w:rFonts w:ascii="Arial" w:eastAsia="Calibri" w:hAnsi="Arial" w:cs="Arial"/>
          <w:bCs/>
          <w:iCs/>
          <w:sz w:val="22"/>
          <w:szCs w:val="22"/>
        </w:rPr>
      </w:pPr>
    </w:p>
    <w:p w14:paraId="0F405A58" w14:textId="77777777" w:rsidR="00851ED0" w:rsidRDefault="00851ED0" w:rsidP="00CE5C7E">
      <w:pPr>
        <w:pStyle w:val="ListParagraph"/>
        <w:numPr>
          <w:ilvl w:val="0"/>
          <w:numId w:val="13"/>
        </w:numPr>
        <w:ind w:left="0" w:firstLine="0"/>
        <w:rPr>
          <w:rFonts w:ascii="Arial" w:eastAsia="Calibri" w:hAnsi="Arial" w:cs="Arial"/>
          <w:sz w:val="22"/>
          <w:szCs w:val="22"/>
        </w:rPr>
      </w:pPr>
      <w:r w:rsidRPr="00851ED0">
        <w:rPr>
          <w:rFonts w:ascii="Arial" w:eastAsia="Calibri" w:hAnsi="Arial" w:cs="Arial"/>
          <w:bCs/>
          <w:iCs/>
          <w:sz w:val="22"/>
          <w:szCs w:val="22"/>
        </w:rPr>
        <w:t>I</w:t>
      </w:r>
      <w:r w:rsidRPr="00851ED0">
        <w:rPr>
          <w:rFonts w:ascii="Arial" w:eastAsia="Calibri" w:hAnsi="Arial" w:cs="Arial"/>
          <w:sz w:val="22"/>
          <w:szCs w:val="22"/>
        </w:rPr>
        <w:t>ncluded in the project at an early stage is the development of a Statement of Common Ground</w:t>
      </w:r>
      <w:r>
        <w:rPr>
          <w:rFonts w:ascii="Arial" w:eastAsia="Calibri" w:hAnsi="Arial" w:cs="Arial"/>
          <w:sz w:val="22"/>
          <w:szCs w:val="22"/>
        </w:rPr>
        <w:t xml:space="preserve"> (SoCG) </w:t>
      </w:r>
      <w:r w:rsidRPr="00851ED0">
        <w:rPr>
          <w:rFonts w:ascii="Arial" w:eastAsia="Calibri" w:hAnsi="Arial" w:cs="Arial"/>
          <w:sz w:val="22"/>
          <w:szCs w:val="22"/>
        </w:rPr>
        <w:t>as proposed in the ‘Planning for</w:t>
      </w:r>
      <w:r>
        <w:rPr>
          <w:rFonts w:ascii="Arial" w:eastAsia="Calibri" w:hAnsi="Arial" w:cs="Arial"/>
          <w:sz w:val="22"/>
          <w:szCs w:val="22"/>
        </w:rPr>
        <w:t xml:space="preserve"> the Right Homes’ consultation.</w:t>
      </w:r>
      <w:r w:rsidRPr="00851ED0">
        <w:rPr>
          <w:rFonts w:ascii="Arial" w:eastAsia="Calibri" w:hAnsi="Arial" w:cs="Arial"/>
          <w:sz w:val="22"/>
          <w:szCs w:val="22"/>
        </w:rPr>
        <w:t xml:space="preserve"> This consultation document sets out the scope of these new documents as being to strengthen the Duty to Cooperate, including the headline housing need figures for each district and to establish a mechanism to address and identified unmet housing need. The </w:t>
      </w:r>
      <w:proofErr w:type="spellStart"/>
      <w:r w:rsidRPr="00851ED0">
        <w:rPr>
          <w:rFonts w:ascii="Arial" w:eastAsia="Calibri" w:hAnsi="Arial" w:cs="Arial"/>
          <w:sz w:val="22"/>
          <w:szCs w:val="22"/>
        </w:rPr>
        <w:t>SoCG</w:t>
      </w:r>
      <w:proofErr w:type="spellEnd"/>
      <w:r w:rsidRPr="00851ED0">
        <w:rPr>
          <w:rFonts w:ascii="Arial" w:eastAsia="Calibri" w:hAnsi="Arial" w:cs="Arial"/>
          <w:sz w:val="22"/>
          <w:szCs w:val="22"/>
        </w:rPr>
        <w:t xml:space="preserve"> will also set out the relevant strategic and cross-boundary matters for Oxfordshire and could, for example, include some high-level sustainability and infrastructure matters and be agreed by each Council.</w:t>
      </w:r>
    </w:p>
    <w:p w14:paraId="32D6A1CF" w14:textId="77777777" w:rsidR="00E06D4A" w:rsidRPr="00E06D4A" w:rsidRDefault="00E06D4A" w:rsidP="00CE5C7E">
      <w:pPr>
        <w:pStyle w:val="ListParagraph"/>
        <w:rPr>
          <w:rFonts w:ascii="Arial" w:eastAsia="Calibri" w:hAnsi="Arial" w:cs="Arial"/>
          <w:sz w:val="22"/>
          <w:szCs w:val="22"/>
        </w:rPr>
      </w:pPr>
    </w:p>
    <w:p w14:paraId="6F0A52BF" w14:textId="77777777" w:rsidR="00E06D4A" w:rsidRPr="00851ED0" w:rsidRDefault="00E06D4A" w:rsidP="00CE5C7E">
      <w:pPr>
        <w:pStyle w:val="ListParagraph"/>
        <w:numPr>
          <w:ilvl w:val="0"/>
          <w:numId w:val="13"/>
        </w:numPr>
        <w:ind w:left="0" w:firstLine="0"/>
        <w:rPr>
          <w:rFonts w:ascii="Arial" w:eastAsia="Calibri" w:hAnsi="Arial" w:cs="Arial"/>
          <w:sz w:val="22"/>
          <w:szCs w:val="22"/>
        </w:rPr>
      </w:pPr>
      <w:r>
        <w:rPr>
          <w:rFonts w:ascii="Arial" w:eastAsia="Calibri" w:hAnsi="Arial" w:cs="Arial"/>
          <w:sz w:val="22"/>
          <w:szCs w:val="22"/>
        </w:rPr>
        <w:t xml:space="preserve">A timeline is proposed in the business case which would see a JSP adopted by the end of 2019 for a non-statutory plan, or the end of </w:t>
      </w:r>
      <w:r w:rsidR="002F07D2">
        <w:rPr>
          <w:rFonts w:ascii="Arial" w:eastAsia="Calibri" w:hAnsi="Arial" w:cs="Arial"/>
          <w:sz w:val="22"/>
          <w:szCs w:val="22"/>
        </w:rPr>
        <w:t>2020 for a statutory plan (the additional time being largely to allow for a public examination by an independent government inspector plus an additional statutory stage of consultation on the draft plan).</w:t>
      </w:r>
    </w:p>
    <w:p w14:paraId="7A154D56" w14:textId="77777777" w:rsidR="00FF4A50" w:rsidRDefault="00FF4A50" w:rsidP="00CE5C7E">
      <w:pPr>
        <w:rPr>
          <w:rFonts w:ascii="Arial" w:eastAsia="Calibri" w:hAnsi="Arial" w:cs="Arial"/>
          <w:sz w:val="22"/>
          <w:szCs w:val="22"/>
        </w:rPr>
      </w:pPr>
    </w:p>
    <w:p w14:paraId="1E44E86F" w14:textId="77777777" w:rsidR="002F07D2" w:rsidRDefault="002F07D2" w:rsidP="00CE5C7E">
      <w:pPr>
        <w:rPr>
          <w:rFonts w:ascii="Arial" w:eastAsia="Calibri" w:hAnsi="Arial" w:cs="Arial"/>
          <w:sz w:val="22"/>
          <w:szCs w:val="22"/>
        </w:rPr>
      </w:pPr>
      <w:r>
        <w:rPr>
          <w:rFonts w:ascii="Arial" w:eastAsia="Calibri" w:hAnsi="Arial" w:cs="Arial"/>
          <w:b/>
          <w:sz w:val="22"/>
          <w:szCs w:val="22"/>
        </w:rPr>
        <w:t>Governance arrangements</w:t>
      </w:r>
    </w:p>
    <w:p w14:paraId="5495BE78" w14:textId="77777777" w:rsidR="002F07D2" w:rsidRDefault="002F07D2" w:rsidP="00CE5C7E">
      <w:pPr>
        <w:rPr>
          <w:rFonts w:ascii="Arial" w:eastAsia="Calibri" w:hAnsi="Arial" w:cs="Arial"/>
          <w:sz w:val="22"/>
          <w:szCs w:val="22"/>
        </w:rPr>
      </w:pPr>
    </w:p>
    <w:p w14:paraId="0FB8DAC3" w14:textId="0C7470E3" w:rsidR="002F07D2" w:rsidRDefault="002F07D2" w:rsidP="00CE5C7E">
      <w:pPr>
        <w:pStyle w:val="ListParagraph"/>
        <w:numPr>
          <w:ilvl w:val="0"/>
          <w:numId w:val="13"/>
        </w:numPr>
        <w:ind w:left="0" w:firstLine="0"/>
        <w:rPr>
          <w:rFonts w:ascii="Arial" w:eastAsia="Calibri" w:hAnsi="Arial" w:cs="Arial"/>
          <w:bCs/>
          <w:iCs/>
          <w:sz w:val="22"/>
          <w:szCs w:val="22"/>
        </w:rPr>
      </w:pPr>
      <w:r>
        <w:rPr>
          <w:rFonts w:ascii="Arial" w:eastAsia="Calibri" w:hAnsi="Arial" w:cs="Arial"/>
          <w:sz w:val="22"/>
          <w:szCs w:val="22"/>
        </w:rPr>
        <w:t>P</w:t>
      </w:r>
      <w:r w:rsidRPr="002F07D2">
        <w:rPr>
          <w:rFonts w:ascii="Arial" w:eastAsia="Calibri" w:hAnsi="Arial" w:cs="Arial"/>
          <w:bCs/>
          <w:iCs/>
          <w:sz w:val="22"/>
          <w:szCs w:val="22"/>
        </w:rPr>
        <w:t xml:space="preserve">roduction of the </w:t>
      </w:r>
      <w:proofErr w:type="gramStart"/>
      <w:r w:rsidRPr="002F07D2">
        <w:rPr>
          <w:rFonts w:ascii="Arial" w:eastAsia="Calibri" w:hAnsi="Arial" w:cs="Arial"/>
          <w:bCs/>
          <w:iCs/>
          <w:sz w:val="22"/>
          <w:szCs w:val="22"/>
        </w:rPr>
        <w:t xml:space="preserve">JSP </w:t>
      </w:r>
      <w:r w:rsidR="004C297E">
        <w:rPr>
          <w:rFonts w:ascii="Arial" w:eastAsia="Calibri" w:hAnsi="Arial" w:cs="Arial"/>
          <w:bCs/>
          <w:iCs/>
          <w:sz w:val="22"/>
          <w:szCs w:val="22"/>
        </w:rPr>
        <w:t xml:space="preserve"> </w:t>
      </w:r>
      <w:r w:rsidRPr="002F07D2">
        <w:rPr>
          <w:rFonts w:ascii="Arial" w:eastAsia="Calibri" w:hAnsi="Arial" w:cs="Arial"/>
          <w:bCs/>
          <w:iCs/>
          <w:sz w:val="22"/>
          <w:szCs w:val="22"/>
        </w:rPr>
        <w:t>would</w:t>
      </w:r>
      <w:proofErr w:type="gramEnd"/>
      <w:r w:rsidRPr="002F07D2">
        <w:rPr>
          <w:rFonts w:ascii="Arial" w:eastAsia="Calibri" w:hAnsi="Arial" w:cs="Arial"/>
          <w:bCs/>
          <w:iCs/>
          <w:sz w:val="22"/>
          <w:szCs w:val="22"/>
        </w:rPr>
        <w:t xml:space="preserve"> not </w:t>
      </w:r>
      <w:r w:rsidR="004C297E">
        <w:rPr>
          <w:rFonts w:ascii="Arial" w:eastAsia="Calibri" w:hAnsi="Arial" w:cs="Arial"/>
          <w:bCs/>
          <w:iCs/>
          <w:sz w:val="22"/>
          <w:szCs w:val="22"/>
        </w:rPr>
        <w:t>require</w:t>
      </w:r>
      <w:r w:rsidR="004C297E" w:rsidRPr="002F07D2">
        <w:rPr>
          <w:rFonts w:ascii="Arial" w:eastAsia="Calibri" w:hAnsi="Arial" w:cs="Arial"/>
          <w:bCs/>
          <w:iCs/>
          <w:sz w:val="22"/>
          <w:szCs w:val="22"/>
        </w:rPr>
        <w:t xml:space="preserve"> </w:t>
      </w:r>
      <w:r w:rsidRPr="002F07D2">
        <w:rPr>
          <w:rFonts w:ascii="Arial" w:eastAsia="Calibri" w:hAnsi="Arial" w:cs="Arial"/>
          <w:bCs/>
          <w:iCs/>
          <w:sz w:val="22"/>
          <w:szCs w:val="22"/>
        </w:rPr>
        <w:t>new governance arrangements to be set up at this stage, allowing progress to be made on the initial commissioning of new evidence and studies.</w:t>
      </w:r>
    </w:p>
    <w:p w14:paraId="41AD2429" w14:textId="77777777" w:rsidR="002F07D2" w:rsidRDefault="002F07D2" w:rsidP="00CE5C7E">
      <w:pPr>
        <w:pStyle w:val="ListParagraph"/>
        <w:ind w:left="0"/>
        <w:rPr>
          <w:rFonts w:ascii="Arial" w:eastAsia="Calibri" w:hAnsi="Arial" w:cs="Arial"/>
          <w:bCs/>
          <w:iCs/>
          <w:sz w:val="22"/>
          <w:szCs w:val="22"/>
        </w:rPr>
      </w:pPr>
    </w:p>
    <w:p w14:paraId="31696EA7" w14:textId="15EDBBC1" w:rsidR="001A1500" w:rsidRDefault="001A1500" w:rsidP="001A1500">
      <w:pPr>
        <w:rPr>
          <w:rFonts w:eastAsia="Calibri"/>
          <w:bCs/>
          <w:iCs/>
          <w:sz w:val="22"/>
          <w:szCs w:val="22"/>
        </w:rPr>
      </w:pPr>
    </w:p>
    <w:p w14:paraId="35AA1227" w14:textId="0B0D8DDD" w:rsidR="000770AF" w:rsidRPr="000770AF" w:rsidRDefault="000770AF" w:rsidP="000770AF">
      <w:pPr>
        <w:pStyle w:val="ListParagraph"/>
        <w:numPr>
          <w:ilvl w:val="0"/>
          <w:numId w:val="13"/>
        </w:numPr>
        <w:ind w:left="709" w:hanging="709"/>
        <w:rPr>
          <w:rFonts w:ascii="Arial" w:eastAsia="Calibri" w:hAnsi="Arial" w:cs="Arial"/>
          <w:bCs/>
          <w:iCs/>
          <w:sz w:val="22"/>
          <w:szCs w:val="22"/>
        </w:rPr>
      </w:pPr>
      <w:r w:rsidRPr="000770AF">
        <w:rPr>
          <w:rFonts w:ascii="Arial" w:eastAsia="Calibri" w:hAnsi="Arial" w:cs="Arial"/>
          <w:bCs/>
          <w:iCs/>
          <w:sz w:val="22"/>
          <w:szCs w:val="22"/>
        </w:rPr>
        <w:t>If the constituent councils decide to undertake a statutory plan this will require agreement from all of the authorities concerned and governance arrangements may need to be reviewed. The Planning and Compulsory Purchase Act 2004 includes provisions to enable local planning authorities to produce a joint plan either by creating joint local development documents (s28) or by establishing Joint Planning Committees (s29). The appropriate route would need to be considered and agreed by constituent authorities.</w:t>
      </w:r>
    </w:p>
    <w:p w14:paraId="03066AF2" w14:textId="77777777" w:rsidR="001046B2" w:rsidRPr="000770AF" w:rsidRDefault="001046B2" w:rsidP="000770AF">
      <w:pPr>
        <w:rPr>
          <w:rFonts w:ascii="Arial" w:eastAsia="Calibri" w:hAnsi="Arial" w:cs="Arial"/>
          <w:sz w:val="22"/>
          <w:szCs w:val="22"/>
        </w:rPr>
      </w:pPr>
    </w:p>
    <w:p w14:paraId="28418B00" w14:textId="77777777" w:rsidR="00B66F3D" w:rsidRDefault="00E06D4A" w:rsidP="00CE5C7E">
      <w:pPr>
        <w:rPr>
          <w:rFonts w:ascii="Arial" w:eastAsia="Calibri" w:hAnsi="Arial" w:cs="Arial"/>
          <w:b/>
          <w:sz w:val="22"/>
          <w:szCs w:val="22"/>
        </w:rPr>
      </w:pPr>
      <w:r w:rsidRPr="00E06D4A">
        <w:rPr>
          <w:rFonts w:ascii="Arial" w:eastAsia="Calibri" w:hAnsi="Arial" w:cs="Arial"/>
          <w:b/>
          <w:sz w:val="22"/>
          <w:szCs w:val="22"/>
        </w:rPr>
        <w:t>Financial considerations</w:t>
      </w:r>
      <w:r w:rsidR="0054773B">
        <w:rPr>
          <w:rFonts w:ascii="Arial" w:eastAsia="Calibri" w:hAnsi="Arial" w:cs="Arial"/>
          <w:b/>
          <w:sz w:val="22"/>
          <w:szCs w:val="22"/>
        </w:rPr>
        <w:t xml:space="preserve"> and resources</w:t>
      </w:r>
    </w:p>
    <w:p w14:paraId="757E449C" w14:textId="77777777" w:rsidR="000A4438" w:rsidRPr="00937870" w:rsidRDefault="000A4438" w:rsidP="00CE5C7E">
      <w:pPr>
        <w:rPr>
          <w:rFonts w:ascii="Arial" w:eastAsia="Calibri" w:hAnsi="Arial" w:cs="Arial"/>
          <w:sz w:val="22"/>
          <w:szCs w:val="22"/>
        </w:rPr>
      </w:pPr>
    </w:p>
    <w:p w14:paraId="081AFBB4" w14:textId="77777777" w:rsidR="00937870" w:rsidRPr="00937870" w:rsidRDefault="00937870" w:rsidP="006C283D">
      <w:pPr>
        <w:pStyle w:val="ListParagraph"/>
        <w:numPr>
          <w:ilvl w:val="0"/>
          <w:numId w:val="13"/>
        </w:numPr>
        <w:ind w:left="0" w:firstLine="0"/>
        <w:rPr>
          <w:rFonts w:ascii="Arial" w:eastAsia="Calibri" w:hAnsi="Arial" w:cs="Arial"/>
          <w:sz w:val="22"/>
          <w:szCs w:val="22"/>
        </w:rPr>
      </w:pPr>
      <w:r w:rsidRPr="00937870">
        <w:rPr>
          <w:rFonts w:ascii="Arial" w:eastAsia="Calibri" w:hAnsi="Arial" w:cs="Arial"/>
          <w:sz w:val="22"/>
          <w:szCs w:val="22"/>
        </w:rPr>
        <w:t>The financial costs of the project fall into various categories:</w:t>
      </w:r>
    </w:p>
    <w:p w14:paraId="0E36D294" w14:textId="77777777" w:rsidR="006C283D" w:rsidRPr="006C283D" w:rsidRDefault="00937870" w:rsidP="006C283D">
      <w:pPr>
        <w:pStyle w:val="ListParagraph"/>
        <w:numPr>
          <w:ilvl w:val="0"/>
          <w:numId w:val="32"/>
        </w:numPr>
        <w:rPr>
          <w:rFonts w:ascii="Arial" w:eastAsia="Calibri" w:hAnsi="Arial" w:cs="Arial"/>
          <w:sz w:val="22"/>
          <w:szCs w:val="22"/>
        </w:rPr>
      </w:pPr>
      <w:r w:rsidRPr="006C283D">
        <w:rPr>
          <w:rFonts w:ascii="Arial" w:eastAsia="Calibri" w:hAnsi="Arial" w:cs="Arial"/>
          <w:sz w:val="22"/>
          <w:szCs w:val="22"/>
        </w:rPr>
        <w:t>The costs of the joint project team (including accommodation, IT support etc.)</w:t>
      </w:r>
    </w:p>
    <w:p w14:paraId="6839355B" w14:textId="77777777" w:rsidR="006C283D" w:rsidRDefault="00937870" w:rsidP="00937870">
      <w:pPr>
        <w:pStyle w:val="ListParagraph"/>
        <w:numPr>
          <w:ilvl w:val="0"/>
          <w:numId w:val="32"/>
        </w:numPr>
        <w:rPr>
          <w:rFonts w:ascii="Arial" w:eastAsia="Calibri" w:hAnsi="Arial" w:cs="Arial"/>
          <w:sz w:val="22"/>
          <w:szCs w:val="22"/>
        </w:rPr>
      </w:pPr>
      <w:r w:rsidRPr="006C283D">
        <w:rPr>
          <w:rFonts w:ascii="Arial" w:eastAsia="Calibri" w:hAnsi="Arial" w:cs="Arial"/>
          <w:sz w:val="22"/>
          <w:szCs w:val="22"/>
        </w:rPr>
        <w:t>The costs of the evidence base, including a new housing need assessment, specialist consultant advice and expertise, legal advice and some transport modelling</w:t>
      </w:r>
    </w:p>
    <w:p w14:paraId="75C0C9BC" w14:textId="77777777" w:rsidR="00937870" w:rsidRPr="006C283D" w:rsidRDefault="00937870" w:rsidP="00937870">
      <w:pPr>
        <w:pStyle w:val="ListParagraph"/>
        <w:numPr>
          <w:ilvl w:val="0"/>
          <w:numId w:val="32"/>
        </w:numPr>
        <w:rPr>
          <w:rFonts w:ascii="Arial" w:eastAsia="Calibri" w:hAnsi="Arial" w:cs="Arial"/>
          <w:sz w:val="22"/>
          <w:szCs w:val="22"/>
        </w:rPr>
      </w:pPr>
      <w:r w:rsidRPr="006C283D">
        <w:rPr>
          <w:rFonts w:ascii="Arial" w:eastAsia="Calibri" w:hAnsi="Arial" w:cs="Arial"/>
          <w:sz w:val="22"/>
          <w:szCs w:val="22"/>
        </w:rPr>
        <w:t>Consultation and</w:t>
      </w:r>
      <w:r w:rsidR="00C10796">
        <w:rPr>
          <w:rFonts w:ascii="Arial" w:eastAsia="Calibri" w:hAnsi="Arial" w:cs="Arial"/>
          <w:sz w:val="22"/>
          <w:szCs w:val="22"/>
        </w:rPr>
        <w:t>,</w:t>
      </w:r>
      <w:r w:rsidRPr="006C283D">
        <w:rPr>
          <w:rFonts w:ascii="Arial" w:eastAsia="Calibri" w:hAnsi="Arial" w:cs="Arial"/>
          <w:sz w:val="22"/>
          <w:szCs w:val="22"/>
        </w:rPr>
        <w:t xml:space="preserve"> if statutory</w:t>
      </w:r>
      <w:r w:rsidR="00C10796">
        <w:rPr>
          <w:rFonts w:ascii="Arial" w:eastAsia="Calibri" w:hAnsi="Arial" w:cs="Arial"/>
          <w:sz w:val="22"/>
          <w:szCs w:val="22"/>
        </w:rPr>
        <w:t>,</w:t>
      </w:r>
      <w:r w:rsidRPr="006C283D">
        <w:rPr>
          <w:rFonts w:ascii="Arial" w:eastAsia="Calibri" w:hAnsi="Arial" w:cs="Arial"/>
          <w:sz w:val="22"/>
          <w:szCs w:val="22"/>
        </w:rPr>
        <w:t xml:space="preserve"> examination and adoption costs</w:t>
      </w:r>
    </w:p>
    <w:p w14:paraId="00081DCC" w14:textId="77777777" w:rsidR="00937870" w:rsidRPr="00937870" w:rsidRDefault="00937870" w:rsidP="00937870">
      <w:pPr>
        <w:rPr>
          <w:rFonts w:ascii="Arial" w:eastAsia="Calibri" w:hAnsi="Arial" w:cs="Arial"/>
          <w:sz w:val="22"/>
          <w:szCs w:val="22"/>
        </w:rPr>
      </w:pPr>
    </w:p>
    <w:p w14:paraId="526BCF2F" w14:textId="77777777" w:rsidR="00937870" w:rsidRPr="00937870" w:rsidRDefault="00937870" w:rsidP="006C283D">
      <w:pPr>
        <w:pStyle w:val="ListParagraph"/>
        <w:numPr>
          <w:ilvl w:val="0"/>
          <w:numId w:val="13"/>
        </w:numPr>
        <w:ind w:left="0" w:firstLine="0"/>
        <w:rPr>
          <w:rFonts w:ascii="Arial" w:eastAsia="Calibri" w:hAnsi="Arial" w:cs="Arial"/>
          <w:sz w:val="22"/>
          <w:szCs w:val="22"/>
        </w:rPr>
      </w:pPr>
      <w:r w:rsidRPr="00937870">
        <w:rPr>
          <w:rFonts w:ascii="Arial" w:eastAsia="Calibri" w:hAnsi="Arial" w:cs="Arial"/>
          <w:sz w:val="22"/>
          <w:szCs w:val="22"/>
        </w:rPr>
        <w:t>It is proposed that the cost of the JSP, whether statutory or non-statutory, are split 6 ways between the 5 District</w:t>
      </w:r>
      <w:r w:rsidR="00C10796">
        <w:rPr>
          <w:rFonts w:ascii="Arial" w:eastAsia="Calibri" w:hAnsi="Arial" w:cs="Arial"/>
          <w:sz w:val="22"/>
          <w:szCs w:val="22"/>
        </w:rPr>
        <w:t>/City</w:t>
      </w:r>
      <w:r w:rsidRPr="00937870">
        <w:rPr>
          <w:rFonts w:ascii="Arial" w:eastAsia="Calibri" w:hAnsi="Arial" w:cs="Arial"/>
          <w:sz w:val="22"/>
          <w:szCs w:val="22"/>
        </w:rPr>
        <w:t xml:space="preserve"> Councils and the County Council. These costs will depend heavily upon whether the JSP follows a non-statutory or statutory route with the former requiring less cost, but the latter offering greater potential cost savings to individual authorities in terms of their future individual local plan work. Because of the need to build in flexibility to allow for future decisions about the status of the JSP the costs up to and including 2019/20 are substantially the same whether it is a statutory or non-statutory plan.</w:t>
      </w:r>
    </w:p>
    <w:p w14:paraId="0CF82122" w14:textId="77777777" w:rsidR="00937870" w:rsidRPr="00937870" w:rsidRDefault="00937870" w:rsidP="00937870">
      <w:pPr>
        <w:rPr>
          <w:rFonts w:ascii="Arial" w:eastAsia="Calibri" w:hAnsi="Arial" w:cs="Arial"/>
          <w:sz w:val="22"/>
          <w:szCs w:val="22"/>
        </w:rPr>
      </w:pPr>
    </w:p>
    <w:p w14:paraId="261BDB69" w14:textId="77777777" w:rsidR="00937870" w:rsidRPr="00937870" w:rsidRDefault="00937870" w:rsidP="006C283D">
      <w:pPr>
        <w:pStyle w:val="ListParagraph"/>
        <w:numPr>
          <w:ilvl w:val="0"/>
          <w:numId w:val="13"/>
        </w:numPr>
        <w:ind w:left="0" w:firstLine="0"/>
        <w:rPr>
          <w:rFonts w:ascii="Arial" w:eastAsia="Calibri" w:hAnsi="Arial" w:cs="Arial"/>
          <w:sz w:val="22"/>
          <w:szCs w:val="22"/>
        </w:rPr>
      </w:pPr>
      <w:r w:rsidRPr="00937870">
        <w:rPr>
          <w:rFonts w:ascii="Arial" w:eastAsia="Calibri" w:hAnsi="Arial" w:cs="Arial"/>
          <w:sz w:val="22"/>
          <w:szCs w:val="22"/>
        </w:rPr>
        <w:t xml:space="preserve">If </w:t>
      </w:r>
      <w:r w:rsidRPr="006C283D">
        <w:rPr>
          <w:rFonts w:ascii="Arial" w:eastAsia="Calibri" w:hAnsi="Arial" w:cs="Arial"/>
          <w:bCs/>
          <w:iCs/>
          <w:sz w:val="22"/>
          <w:szCs w:val="22"/>
        </w:rPr>
        <w:t>the</w:t>
      </w:r>
      <w:r w:rsidRPr="00937870">
        <w:rPr>
          <w:rFonts w:ascii="Arial" w:eastAsia="Calibri" w:hAnsi="Arial" w:cs="Arial"/>
          <w:sz w:val="22"/>
          <w:szCs w:val="22"/>
        </w:rPr>
        <w:t xml:space="preserve"> JSP continues on a statutory route, the total estimated cost is approximately £3.9 million over the project period. If the project were to take a non-statutory route there would be no need for examination and associated legal costs and this, together with the reduced time for the project reduces the costs to £2.9 million over the project life.</w:t>
      </w:r>
    </w:p>
    <w:p w14:paraId="15BD1E9E" w14:textId="77777777" w:rsidR="00937870" w:rsidRPr="00937870" w:rsidRDefault="00937870" w:rsidP="00CE5C7E">
      <w:pPr>
        <w:rPr>
          <w:rFonts w:ascii="Arial" w:eastAsia="Calibri" w:hAnsi="Arial" w:cs="Arial"/>
          <w:sz w:val="22"/>
          <w:szCs w:val="22"/>
        </w:rPr>
      </w:pPr>
    </w:p>
    <w:p w14:paraId="134C5437" w14:textId="77777777" w:rsidR="000A4438" w:rsidRPr="000D46B0" w:rsidRDefault="002202BB" w:rsidP="006C283D">
      <w:pPr>
        <w:pStyle w:val="ListParagraph"/>
        <w:numPr>
          <w:ilvl w:val="0"/>
          <w:numId w:val="13"/>
        </w:numPr>
        <w:ind w:left="0" w:firstLine="0"/>
        <w:rPr>
          <w:rFonts w:ascii="Arial" w:eastAsia="Calibri" w:hAnsi="Arial" w:cs="Arial"/>
          <w:sz w:val="22"/>
          <w:szCs w:val="22"/>
        </w:rPr>
      </w:pPr>
      <w:r>
        <w:rPr>
          <w:rFonts w:ascii="Arial" w:eastAsia="Calibri" w:hAnsi="Arial" w:cs="Arial"/>
          <w:sz w:val="22"/>
          <w:szCs w:val="22"/>
        </w:rPr>
        <w:t xml:space="preserve">Officers at each of the Local Authorities have </w:t>
      </w:r>
      <w:r w:rsidR="00386958">
        <w:rPr>
          <w:rFonts w:ascii="Arial" w:eastAsia="Calibri" w:hAnsi="Arial" w:cs="Arial"/>
          <w:sz w:val="22"/>
          <w:szCs w:val="22"/>
        </w:rPr>
        <w:t xml:space="preserve">estimated cost of delivering five new </w:t>
      </w:r>
      <w:r w:rsidR="00410D4D">
        <w:rPr>
          <w:rFonts w:ascii="Arial" w:eastAsia="Calibri" w:hAnsi="Arial" w:cs="Arial"/>
          <w:sz w:val="22"/>
          <w:szCs w:val="22"/>
        </w:rPr>
        <w:t xml:space="preserve">adopted </w:t>
      </w:r>
      <w:r w:rsidR="00386958">
        <w:rPr>
          <w:rFonts w:ascii="Arial" w:eastAsia="Calibri" w:hAnsi="Arial" w:cs="Arial"/>
          <w:sz w:val="22"/>
          <w:szCs w:val="22"/>
        </w:rPr>
        <w:t>local plans is</w:t>
      </w:r>
      <w:r w:rsidR="00410D4D">
        <w:rPr>
          <w:rFonts w:ascii="Arial" w:eastAsia="Calibri" w:hAnsi="Arial" w:cs="Arial"/>
          <w:sz w:val="22"/>
          <w:szCs w:val="22"/>
        </w:rPr>
        <w:t xml:space="preserve"> circa £</w:t>
      </w:r>
      <w:r w:rsidR="00434A06">
        <w:rPr>
          <w:rFonts w:ascii="Arial" w:eastAsia="Calibri" w:hAnsi="Arial" w:cs="Arial"/>
          <w:sz w:val="22"/>
          <w:szCs w:val="22"/>
        </w:rPr>
        <w:t>5</w:t>
      </w:r>
      <w:r w:rsidR="00CC77D5">
        <w:rPr>
          <w:rFonts w:ascii="Arial" w:eastAsia="Calibri" w:hAnsi="Arial" w:cs="Arial"/>
          <w:sz w:val="22"/>
          <w:szCs w:val="22"/>
        </w:rPr>
        <w:t>,000,000</w:t>
      </w:r>
      <w:r w:rsidR="00410D4D">
        <w:rPr>
          <w:rFonts w:ascii="Arial" w:eastAsia="Calibri" w:hAnsi="Arial" w:cs="Arial"/>
          <w:sz w:val="22"/>
          <w:szCs w:val="22"/>
        </w:rPr>
        <w:t xml:space="preserve"> per plan</w:t>
      </w:r>
      <w:r w:rsidR="0044351A">
        <w:rPr>
          <w:rFonts w:ascii="Arial" w:eastAsia="Calibri" w:hAnsi="Arial" w:cs="Arial"/>
          <w:sz w:val="22"/>
          <w:szCs w:val="22"/>
        </w:rPr>
        <w:t xml:space="preserve"> (including the staffing inputs, evidence base, consultation, legal and examination costs)</w:t>
      </w:r>
      <w:r w:rsidR="0024535C">
        <w:rPr>
          <w:rFonts w:ascii="Arial" w:eastAsia="Calibri" w:hAnsi="Arial" w:cs="Arial"/>
          <w:sz w:val="22"/>
          <w:szCs w:val="22"/>
        </w:rPr>
        <w:t xml:space="preserve">. </w:t>
      </w:r>
      <w:r>
        <w:rPr>
          <w:rFonts w:ascii="Arial" w:eastAsia="Calibri" w:hAnsi="Arial" w:cs="Arial"/>
          <w:sz w:val="22"/>
          <w:szCs w:val="22"/>
        </w:rPr>
        <w:t xml:space="preserve">Costs of delivering local plans across Oxfordshire would amount to £25 million. </w:t>
      </w:r>
      <w:r w:rsidR="0024535C">
        <w:rPr>
          <w:rFonts w:ascii="Arial" w:eastAsia="Calibri" w:hAnsi="Arial" w:cs="Arial"/>
          <w:sz w:val="22"/>
          <w:szCs w:val="22"/>
        </w:rPr>
        <w:t>Investing in the production of a JSP would reduce costs of developing these plans in future, resulting in savings for all the authorities overall.</w:t>
      </w:r>
      <w:r>
        <w:rPr>
          <w:rFonts w:ascii="Arial" w:eastAsia="Calibri" w:hAnsi="Arial" w:cs="Arial"/>
          <w:sz w:val="22"/>
          <w:szCs w:val="22"/>
        </w:rPr>
        <w:t xml:space="preserve"> There will also be savings in the costs of producing the county-wide mineral and waste plans and the Local Transport Plan.</w:t>
      </w:r>
    </w:p>
    <w:p w14:paraId="72477A06" w14:textId="77777777" w:rsidR="0054773B" w:rsidRDefault="0054773B" w:rsidP="00CE5C7E">
      <w:pPr>
        <w:rPr>
          <w:rFonts w:ascii="Arial" w:eastAsia="Calibri" w:hAnsi="Arial" w:cs="Arial"/>
          <w:sz w:val="22"/>
          <w:szCs w:val="22"/>
        </w:rPr>
      </w:pPr>
    </w:p>
    <w:p w14:paraId="3B21334A" w14:textId="77777777" w:rsidR="002202BB" w:rsidRDefault="002202BB" w:rsidP="006C283D">
      <w:pPr>
        <w:pStyle w:val="ListParagraph"/>
        <w:numPr>
          <w:ilvl w:val="0"/>
          <w:numId w:val="13"/>
        </w:numPr>
        <w:ind w:left="0" w:firstLine="0"/>
        <w:rPr>
          <w:rFonts w:ascii="Arial" w:eastAsia="Calibri" w:hAnsi="Arial" w:cs="Arial"/>
          <w:sz w:val="22"/>
          <w:szCs w:val="22"/>
        </w:rPr>
      </w:pPr>
      <w:r>
        <w:rPr>
          <w:rFonts w:ascii="Arial" w:eastAsia="Calibri" w:hAnsi="Arial" w:cs="Arial"/>
          <w:sz w:val="22"/>
          <w:szCs w:val="22"/>
        </w:rPr>
        <w:t>Officers have estimated that the production of a JSP would lead to a 10% saving in the production of their own local plans and the county-wide plans, equating to £500,000 per authority.  This would lead to a saving of £3,000,000.</w:t>
      </w:r>
    </w:p>
    <w:p w14:paraId="03B96226" w14:textId="77777777" w:rsidR="002202BB" w:rsidRPr="002202BB" w:rsidRDefault="002202BB" w:rsidP="002202BB">
      <w:pPr>
        <w:rPr>
          <w:rFonts w:ascii="Arial" w:eastAsia="Calibri" w:hAnsi="Arial" w:cs="Arial"/>
          <w:sz w:val="22"/>
          <w:szCs w:val="22"/>
        </w:rPr>
      </w:pPr>
    </w:p>
    <w:p w14:paraId="79F6EB1F" w14:textId="77777777" w:rsidR="002202BB" w:rsidRDefault="002202BB" w:rsidP="006C283D">
      <w:pPr>
        <w:pStyle w:val="ListParagraph"/>
        <w:numPr>
          <w:ilvl w:val="0"/>
          <w:numId w:val="13"/>
        </w:numPr>
        <w:ind w:left="0" w:firstLine="0"/>
        <w:rPr>
          <w:rFonts w:ascii="Arial" w:eastAsia="Calibri" w:hAnsi="Arial" w:cs="Arial"/>
          <w:sz w:val="22"/>
          <w:szCs w:val="22"/>
        </w:rPr>
      </w:pPr>
      <w:r w:rsidRPr="002202BB">
        <w:rPr>
          <w:rFonts w:ascii="Arial" w:eastAsia="Calibri" w:hAnsi="Arial" w:cs="Arial"/>
          <w:sz w:val="22"/>
          <w:szCs w:val="22"/>
        </w:rPr>
        <w:t>A significant part of the costs is the commissioning of the evidence base and specialist consultant advice on an Oxfordshire-wide basis. This amounts to</w:t>
      </w:r>
      <w:r w:rsidR="006C700D">
        <w:rPr>
          <w:rFonts w:ascii="Arial" w:eastAsia="Calibri" w:hAnsi="Arial" w:cs="Arial"/>
          <w:sz w:val="22"/>
          <w:szCs w:val="22"/>
        </w:rPr>
        <w:t xml:space="preserve"> approximately £90</w:t>
      </w:r>
      <w:r w:rsidRPr="002202BB">
        <w:rPr>
          <w:rFonts w:ascii="Arial" w:eastAsia="Calibri" w:hAnsi="Arial" w:cs="Arial"/>
          <w:sz w:val="22"/>
          <w:szCs w:val="22"/>
        </w:rPr>
        <w:t>0,000 of the total costs. This cost would be incurred</w:t>
      </w:r>
      <w:r w:rsidR="001D726C">
        <w:rPr>
          <w:rFonts w:ascii="Arial" w:eastAsia="Calibri" w:hAnsi="Arial" w:cs="Arial"/>
          <w:sz w:val="22"/>
          <w:szCs w:val="22"/>
        </w:rPr>
        <w:t xml:space="preserve"> whe</w:t>
      </w:r>
      <w:r w:rsidR="001046B2">
        <w:rPr>
          <w:rFonts w:ascii="Arial" w:eastAsia="Calibri" w:hAnsi="Arial" w:cs="Arial"/>
          <w:sz w:val="22"/>
          <w:szCs w:val="22"/>
        </w:rPr>
        <w:t xml:space="preserve">ther there is </w:t>
      </w:r>
      <w:r w:rsidR="001D726C">
        <w:rPr>
          <w:rFonts w:ascii="Arial" w:eastAsia="Calibri" w:hAnsi="Arial" w:cs="Arial"/>
          <w:sz w:val="22"/>
          <w:szCs w:val="22"/>
        </w:rPr>
        <w:t>JSP</w:t>
      </w:r>
      <w:r w:rsidR="006C700D">
        <w:rPr>
          <w:rFonts w:ascii="Arial" w:eastAsia="Calibri" w:hAnsi="Arial" w:cs="Arial"/>
          <w:sz w:val="22"/>
          <w:szCs w:val="22"/>
        </w:rPr>
        <w:t xml:space="preserve"> or individual Local Plans.</w:t>
      </w:r>
    </w:p>
    <w:p w14:paraId="10A7019F" w14:textId="77777777" w:rsidR="00BB252C" w:rsidRDefault="00BB252C" w:rsidP="00BB252C">
      <w:pPr>
        <w:pStyle w:val="ListParagraph"/>
        <w:ind w:left="0"/>
        <w:rPr>
          <w:rFonts w:ascii="Arial" w:eastAsia="Calibri" w:hAnsi="Arial" w:cs="Arial"/>
          <w:sz w:val="22"/>
          <w:szCs w:val="22"/>
        </w:rPr>
      </w:pPr>
    </w:p>
    <w:p w14:paraId="71F5DFE4" w14:textId="77777777" w:rsidR="00BB252C" w:rsidRPr="002202BB" w:rsidRDefault="00BB252C" w:rsidP="006C283D">
      <w:pPr>
        <w:pStyle w:val="ListParagraph"/>
        <w:numPr>
          <w:ilvl w:val="0"/>
          <w:numId w:val="13"/>
        </w:numPr>
        <w:ind w:left="0" w:firstLine="0"/>
        <w:rPr>
          <w:rFonts w:ascii="Arial" w:eastAsia="Calibri" w:hAnsi="Arial" w:cs="Arial"/>
          <w:sz w:val="22"/>
          <w:szCs w:val="22"/>
        </w:rPr>
      </w:pPr>
      <w:r>
        <w:rPr>
          <w:rFonts w:ascii="Arial" w:eastAsia="Calibri" w:hAnsi="Arial" w:cs="Arial"/>
          <w:sz w:val="22"/>
          <w:szCs w:val="22"/>
        </w:rPr>
        <w:t xml:space="preserve">Each Local Authority </w:t>
      </w:r>
      <w:r w:rsidR="00730434">
        <w:rPr>
          <w:rFonts w:ascii="Arial" w:eastAsia="Calibri" w:hAnsi="Arial" w:cs="Arial"/>
          <w:sz w:val="22"/>
          <w:szCs w:val="22"/>
        </w:rPr>
        <w:t xml:space="preserve">through Chief Executives should </w:t>
      </w:r>
      <w:r>
        <w:rPr>
          <w:rFonts w:ascii="Arial" w:eastAsia="Calibri" w:hAnsi="Arial" w:cs="Arial"/>
          <w:sz w:val="22"/>
          <w:szCs w:val="22"/>
        </w:rPr>
        <w:t>manage the</w:t>
      </w:r>
      <w:r w:rsidR="001E1161">
        <w:rPr>
          <w:rFonts w:ascii="Arial" w:eastAsia="Calibri" w:hAnsi="Arial" w:cs="Arial"/>
          <w:sz w:val="22"/>
          <w:szCs w:val="22"/>
        </w:rPr>
        <w:t xml:space="preserve"> </w:t>
      </w:r>
      <w:r w:rsidR="001E1161" w:rsidRPr="001E1161">
        <w:rPr>
          <w:rFonts w:ascii="Arial" w:eastAsia="Calibri" w:hAnsi="Arial" w:cs="Arial"/>
          <w:sz w:val="22"/>
          <w:szCs w:val="22"/>
        </w:rPr>
        <w:t>costs and</w:t>
      </w:r>
      <w:r w:rsidRPr="001E1161">
        <w:rPr>
          <w:rFonts w:ascii="Arial" w:eastAsia="Calibri" w:hAnsi="Arial" w:cs="Arial"/>
          <w:sz w:val="22"/>
          <w:szCs w:val="22"/>
        </w:rPr>
        <w:t xml:space="preserve"> savings within</w:t>
      </w:r>
      <w:r>
        <w:rPr>
          <w:rFonts w:ascii="Arial" w:eastAsia="Calibri" w:hAnsi="Arial" w:cs="Arial"/>
          <w:sz w:val="22"/>
          <w:szCs w:val="22"/>
        </w:rPr>
        <w:t xml:space="preserve"> their own Council.</w:t>
      </w:r>
    </w:p>
    <w:p w14:paraId="009B1156" w14:textId="77777777" w:rsidR="00BB252C" w:rsidRDefault="00BB252C" w:rsidP="00CE5C7E">
      <w:pPr>
        <w:rPr>
          <w:rFonts w:ascii="Arial" w:eastAsia="Calibri" w:hAnsi="Arial" w:cs="Arial"/>
          <w:sz w:val="22"/>
          <w:szCs w:val="22"/>
        </w:rPr>
      </w:pPr>
    </w:p>
    <w:p w14:paraId="57F4CC1C" w14:textId="77777777" w:rsidR="00C02F6F" w:rsidRPr="00C02F6F" w:rsidRDefault="0054773B" w:rsidP="00073C3C">
      <w:pPr>
        <w:pStyle w:val="ListParagraph"/>
        <w:numPr>
          <w:ilvl w:val="0"/>
          <w:numId w:val="13"/>
        </w:numPr>
        <w:ind w:left="0" w:firstLine="0"/>
        <w:rPr>
          <w:rFonts w:ascii="Arial" w:eastAsia="Calibri" w:hAnsi="Arial" w:cs="Arial"/>
          <w:sz w:val="22"/>
          <w:szCs w:val="22"/>
        </w:rPr>
      </w:pPr>
      <w:r w:rsidRPr="00553692">
        <w:rPr>
          <w:rFonts w:ascii="Arial" w:eastAsia="Calibri" w:hAnsi="Arial" w:cs="Arial"/>
          <w:bCs/>
          <w:iCs/>
          <w:sz w:val="22"/>
          <w:szCs w:val="22"/>
        </w:rPr>
        <w:t>The length and complexity of the project</w:t>
      </w:r>
      <w:r w:rsidR="00730434" w:rsidRPr="00553692">
        <w:rPr>
          <w:rFonts w:ascii="Arial" w:eastAsia="Calibri" w:hAnsi="Arial" w:cs="Arial"/>
          <w:bCs/>
          <w:iCs/>
          <w:sz w:val="22"/>
          <w:szCs w:val="22"/>
        </w:rPr>
        <w:t>,</w:t>
      </w:r>
      <w:r w:rsidRPr="00553692">
        <w:rPr>
          <w:rFonts w:ascii="Arial" w:eastAsia="Calibri" w:hAnsi="Arial" w:cs="Arial"/>
          <w:bCs/>
          <w:iCs/>
          <w:sz w:val="22"/>
          <w:szCs w:val="22"/>
        </w:rPr>
        <w:t xml:space="preserve"> coupled with the </w:t>
      </w:r>
      <w:r w:rsidR="000A4438" w:rsidRPr="00553692">
        <w:rPr>
          <w:rFonts w:ascii="Arial" w:eastAsia="Calibri" w:hAnsi="Arial" w:cs="Arial"/>
          <w:bCs/>
          <w:iCs/>
          <w:sz w:val="22"/>
          <w:szCs w:val="22"/>
        </w:rPr>
        <w:t xml:space="preserve">work still being undertaken on local plans across the </w:t>
      </w:r>
      <w:r w:rsidR="00A63B59" w:rsidRPr="00553692">
        <w:rPr>
          <w:rFonts w:ascii="Arial" w:eastAsia="Calibri" w:hAnsi="Arial" w:cs="Arial"/>
          <w:bCs/>
          <w:iCs/>
          <w:sz w:val="22"/>
          <w:szCs w:val="22"/>
        </w:rPr>
        <w:t>districts means</w:t>
      </w:r>
      <w:r w:rsidRPr="00553692">
        <w:rPr>
          <w:rFonts w:ascii="Arial" w:eastAsia="Calibri" w:hAnsi="Arial" w:cs="Arial"/>
          <w:bCs/>
          <w:iCs/>
          <w:sz w:val="22"/>
          <w:szCs w:val="22"/>
        </w:rPr>
        <w:t xml:space="preserve"> that the project </w:t>
      </w:r>
      <w:r w:rsidR="00730434" w:rsidRPr="00553692">
        <w:rPr>
          <w:rFonts w:ascii="Arial" w:eastAsia="Calibri" w:hAnsi="Arial" w:cs="Arial"/>
          <w:bCs/>
          <w:iCs/>
          <w:sz w:val="22"/>
          <w:szCs w:val="22"/>
        </w:rPr>
        <w:t>will require</w:t>
      </w:r>
      <w:r w:rsidRPr="00553692">
        <w:rPr>
          <w:rFonts w:ascii="Arial" w:eastAsia="Calibri" w:hAnsi="Arial" w:cs="Arial"/>
          <w:bCs/>
          <w:iCs/>
          <w:sz w:val="22"/>
          <w:szCs w:val="22"/>
        </w:rPr>
        <w:t xml:space="preserve"> </w:t>
      </w:r>
      <w:r w:rsidR="00730434" w:rsidRPr="00553692">
        <w:rPr>
          <w:rFonts w:ascii="Arial" w:eastAsia="Calibri" w:hAnsi="Arial" w:cs="Arial"/>
          <w:bCs/>
          <w:iCs/>
          <w:sz w:val="22"/>
          <w:szCs w:val="22"/>
        </w:rPr>
        <w:t>additional resources and capacity over and above</w:t>
      </w:r>
      <w:r w:rsidRPr="00553692">
        <w:rPr>
          <w:rFonts w:ascii="Arial" w:eastAsia="Calibri" w:hAnsi="Arial" w:cs="Arial"/>
          <w:bCs/>
          <w:iCs/>
          <w:sz w:val="22"/>
          <w:szCs w:val="22"/>
        </w:rPr>
        <w:t xml:space="preserve"> the current planning policy work being undertaken by the councils to deliver the JSP.</w:t>
      </w:r>
    </w:p>
    <w:p w14:paraId="65472D08" w14:textId="77777777" w:rsidR="00C02F6F" w:rsidRPr="00C02F6F" w:rsidRDefault="00C02F6F" w:rsidP="00C02F6F">
      <w:pPr>
        <w:pStyle w:val="ListParagraph"/>
        <w:ind w:left="0"/>
        <w:rPr>
          <w:rFonts w:ascii="Arial" w:eastAsia="Calibri" w:hAnsi="Arial" w:cs="Arial"/>
          <w:sz w:val="22"/>
          <w:szCs w:val="22"/>
        </w:rPr>
      </w:pPr>
    </w:p>
    <w:p w14:paraId="76976F8F" w14:textId="77777777" w:rsidR="0054773B" w:rsidRPr="00073C3C" w:rsidRDefault="00553692" w:rsidP="00073C3C">
      <w:pPr>
        <w:pStyle w:val="ListParagraph"/>
        <w:numPr>
          <w:ilvl w:val="0"/>
          <w:numId w:val="13"/>
        </w:numPr>
        <w:ind w:left="0" w:firstLine="0"/>
        <w:rPr>
          <w:rFonts w:ascii="Arial" w:eastAsia="Calibri" w:hAnsi="Arial" w:cs="Arial"/>
          <w:sz w:val="22"/>
          <w:szCs w:val="22"/>
        </w:rPr>
      </w:pPr>
      <w:r w:rsidRPr="00073C3C">
        <w:rPr>
          <w:rFonts w:ascii="Arial" w:eastAsia="Calibri" w:hAnsi="Arial" w:cs="Arial"/>
          <w:bCs/>
          <w:iCs/>
          <w:sz w:val="22"/>
          <w:szCs w:val="22"/>
        </w:rPr>
        <w:t>The</w:t>
      </w:r>
      <w:r w:rsidR="00C02F6F">
        <w:rPr>
          <w:rFonts w:ascii="Arial" w:eastAsia="Calibri" w:hAnsi="Arial" w:cs="Arial"/>
          <w:bCs/>
          <w:iCs/>
          <w:sz w:val="22"/>
          <w:szCs w:val="22"/>
        </w:rPr>
        <w:t xml:space="preserve"> Chief Executives will</w:t>
      </w:r>
      <w:r w:rsidRPr="00073C3C">
        <w:rPr>
          <w:rFonts w:ascii="Arial" w:eastAsia="Calibri" w:hAnsi="Arial" w:cs="Arial"/>
          <w:bCs/>
          <w:iCs/>
          <w:sz w:val="22"/>
          <w:szCs w:val="22"/>
        </w:rPr>
        <w:t xml:space="preserve"> ensure that arrangements are in place for effective delivery and sufficient resourcing of the work.</w:t>
      </w:r>
    </w:p>
    <w:p w14:paraId="2A9FB11E" w14:textId="77777777" w:rsidR="0054773B" w:rsidRDefault="0054773B" w:rsidP="00CE5C7E">
      <w:pPr>
        <w:rPr>
          <w:rFonts w:ascii="Arial" w:eastAsia="Calibri" w:hAnsi="Arial" w:cs="Arial"/>
          <w:bCs/>
          <w:iCs/>
          <w:sz w:val="22"/>
          <w:szCs w:val="22"/>
        </w:rPr>
      </w:pPr>
    </w:p>
    <w:p w14:paraId="6F1C5AC3" w14:textId="104B6A5A" w:rsidR="00013F26" w:rsidRDefault="00937870" w:rsidP="00D81227">
      <w:pPr>
        <w:pStyle w:val="ListParagraph"/>
        <w:numPr>
          <w:ilvl w:val="0"/>
          <w:numId w:val="13"/>
        </w:numPr>
        <w:ind w:left="0" w:firstLine="0"/>
        <w:rPr>
          <w:rFonts w:ascii="Arial" w:eastAsia="Calibri" w:hAnsi="Arial" w:cs="Arial"/>
          <w:sz w:val="22"/>
          <w:szCs w:val="22"/>
        </w:rPr>
      </w:pPr>
      <w:r w:rsidRPr="00D81227">
        <w:rPr>
          <w:rFonts w:ascii="Arial" w:eastAsia="Calibri" w:hAnsi="Arial" w:cs="Arial"/>
          <w:sz w:val="22"/>
          <w:szCs w:val="22"/>
        </w:rPr>
        <w:t>The</w:t>
      </w:r>
      <w:r w:rsidRPr="00D81227">
        <w:rPr>
          <w:rFonts w:ascii="Arial" w:eastAsia="Calibri" w:hAnsi="Arial" w:cs="Arial"/>
          <w:bCs/>
          <w:iCs/>
          <w:sz w:val="22"/>
          <w:szCs w:val="22"/>
        </w:rPr>
        <w:t xml:space="preserve"> Project Team will have </w:t>
      </w:r>
      <w:r w:rsidR="000A4961" w:rsidRPr="00D81227">
        <w:rPr>
          <w:rFonts w:ascii="Arial" w:eastAsia="Calibri" w:hAnsi="Arial" w:cs="Arial"/>
          <w:bCs/>
          <w:iCs/>
          <w:sz w:val="22"/>
          <w:szCs w:val="22"/>
        </w:rPr>
        <w:t>reporting arrangements into</w:t>
      </w:r>
      <w:r w:rsidRPr="00D81227">
        <w:rPr>
          <w:rFonts w:ascii="Arial" w:eastAsia="Calibri" w:hAnsi="Arial" w:cs="Arial"/>
          <w:bCs/>
          <w:iCs/>
          <w:sz w:val="22"/>
          <w:szCs w:val="22"/>
        </w:rPr>
        <w:t xml:space="preserve"> the Growth Board Planning Delivery Group (PDG), and ultimately account to the Growth Board as project sponsor. This accountability should be at a level sufficiently detailed to ensure that all councils are actively engaged in project management.  A project management structure is proposed in the business case.</w:t>
      </w:r>
    </w:p>
    <w:p w14:paraId="6DB73A80" w14:textId="77777777" w:rsidR="00D81227" w:rsidRPr="00D81227" w:rsidRDefault="00D81227" w:rsidP="00D81227">
      <w:pPr>
        <w:pStyle w:val="ListParagraph"/>
        <w:rPr>
          <w:rFonts w:ascii="Arial" w:eastAsia="Calibri" w:hAnsi="Arial" w:cs="Arial"/>
          <w:sz w:val="22"/>
          <w:szCs w:val="22"/>
        </w:rPr>
      </w:pPr>
    </w:p>
    <w:p w14:paraId="2DD2D7DD" w14:textId="77777777" w:rsidR="00E86257" w:rsidRPr="000334E7" w:rsidRDefault="00716B9F" w:rsidP="00CE5C7E">
      <w:pPr>
        <w:rPr>
          <w:rFonts w:ascii="Arial" w:eastAsia="Calibri" w:hAnsi="Arial" w:cs="Arial"/>
          <w:b/>
        </w:rPr>
      </w:pPr>
      <w:r>
        <w:rPr>
          <w:rFonts w:ascii="Arial" w:eastAsia="Calibri" w:hAnsi="Arial" w:cs="Arial"/>
          <w:b/>
        </w:rPr>
        <w:t>Conclusions</w:t>
      </w:r>
    </w:p>
    <w:p w14:paraId="0CAFF7DB" w14:textId="77777777" w:rsidR="00E86257" w:rsidRPr="00F20FBA" w:rsidRDefault="00E86257" w:rsidP="00CE5C7E">
      <w:pPr>
        <w:tabs>
          <w:tab w:val="left" w:pos="3767"/>
        </w:tabs>
        <w:rPr>
          <w:rFonts w:ascii="Arial" w:eastAsia="Calibri" w:hAnsi="Arial" w:cs="Arial"/>
          <w:sz w:val="22"/>
          <w:szCs w:val="22"/>
        </w:rPr>
      </w:pPr>
    </w:p>
    <w:p w14:paraId="55C4335F" w14:textId="77777777" w:rsidR="00EE6BC8" w:rsidRDefault="001C0FEA" w:rsidP="006C283D">
      <w:pPr>
        <w:pStyle w:val="ListParagraph"/>
        <w:numPr>
          <w:ilvl w:val="0"/>
          <w:numId w:val="13"/>
        </w:numPr>
        <w:ind w:left="0" w:firstLine="0"/>
        <w:rPr>
          <w:rFonts w:ascii="Arial" w:eastAsia="Calibri" w:hAnsi="Arial" w:cs="Arial"/>
          <w:sz w:val="22"/>
          <w:szCs w:val="22"/>
        </w:rPr>
      </w:pPr>
      <w:r w:rsidRPr="00A9797E">
        <w:rPr>
          <w:rFonts w:ascii="Arial" w:eastAsia="Calibri" w:hAnsi="Arial" w:cs="Arial"/>
          <w:sz w:val="22"/>
          <w:szCs w:val="22"/>
        </w:rPr>
        <w:t xml:space="preserve">The </w:t>
      </w:r>
      <w:r w:rsidR="00741BC2" w:rsidRPr="00A9797E">
        <w:rPr>
          <w:rFonts w:ascii="Arial" w:eastAsia="Calibri" w:hAnsi="Arial" w:cs="Arial"/>
          <w:sz w:val="22"/>
          <w:szCs w:val="22"/>
        </w:rPr>
        <w:t>Board</w:t>
      </w:r>
      <w:r w:rsidRPr="00A9797E">
        <w:rPr>
          <w:rFonts w:ascii="Arial" w:eastAsia="Calibri" w:hAnsi="Arial" w:cs="Arial"/>
          <w:sz w:val="22"/>
          <w:szCs w:val="22"/>
        </w:rPr>
        <w:t xml:space="preserve"> are asked to </w:t>
      </w:r>
      <w:r w:rsidR="00434A06">
        <w:rPr>
          <w:rFonts w:ascii="Arial" w:eastAsia="Calibri" w:hAnsi="Arial" w:cs="Arial"/>
          <w:sz w:val="22"/>
          <w:szCs w:val="22"/>
        </w:rPr>
        <w:t>commission</w:t>
      </w:r>
      <w:r w:rsidR="00A9797E">
        <w:rPr>
          <w:rFonts w:ascii="Arial" w:eastAsia="Calibri" w:hAnsi="Arial" w:cs="Arial"/>
          <w:sz w:val="22"/>
          <w:szCs w:val="22"/>
        </w:rPr>
        <w:t xml:space="preserve"> </w:t>
      </w:r>
      <w:r w:rsidR="00AD477D">
        <w:rPr>
          <w:rFonts w:ascii="Arial" w:eastAsia="Calibri" w:hAnsi="Arial" w:cs="Arial"/>
          <w:sz w:val="22"/>
          <w:szCs w:val="22"/>
        </w:rPr>
        <w:t xml:space="preserve">the </w:t>
      </w:r>
      <w:r w:rsidR="00A9797E">
        <w:rPr>
          <w:rFonts w:ascii="Arial" w:eastAsia="Calibri" w:hAnsi="Arial" w:cs="Arial"/>
          <w:sz w:val="22"/>
          <w:szCs w:val="22"/>
        </w:rPr>
        <w:t>J</w:t>
      </w:r>
      <w:r w:rsidR="00AD477D">
        <w:rPr>
          <w:rFonts w:ascii="Arial" w:eastAsia="Calibri" w:hAnsi="Arial" w:cs="Arial"/>
          <w:sz w:val="22"/>
          <w:szCs w:val="22"/>
        </w:rPr>
        <w:t>oint Strategic Plan</w:t>
      </w:r>
      <w:r w:rsidR="00434A06">
        <w:rPr>
          <w:rFonts w:ascii="Arial" w:eastAsia="Calibri" w:hAnsi="Arial" w:cs="Arial"/>
          <w:sz w:val="22"/>
          <w:szCs w:val="22"/>
        </w:rPr>
        <w:t>.</w:t>
      </w:r>
    </w:p>
    <w:p w14:paraId="62F3A0CC" w14:textId="77777777" w:rsidR="00450CE4" w:rsidRDefault="00450CE4" w:rsidP="00CB6D00">
      <w:pPr>
        <w:rPr>
          <w:rFonts w:ascii="Arial" w:hAnsi="Arial" w:cs="Arial"/>
          <w:sz w:val="22"/>
          <w:szCs w:val="22"/>
        </w:rPr>
      </w:pPr>
    </w:p>
    <w:p w14:paraId="18C207B0" w14:textId="77777777" w:rsidR="001C0FEA" w:rsidRDefault="00EE6BC8" w:rsidP="00CB6D00">
      <w:pPr>
        <w:rPr>
          <w:rFonts w:ascii="Arial" w:hAnsi="Arial" w:cs="Arial"/>
          <w:b/>
          <w:sz w:val="22"/>
          <w:szCs w:val="22"/>
        </w:rPr>
      </w:pPr>
      <w:r>
        <w:rPr>
          <w:rFonts w:ascii="Arial" w:hAnsi="Arial" w:cs="Arial"/>
          <w:b/>
          <w:sz w:val="22"/>
          <w:szCs w:val="22"/>
        </w:rPr>
        <w:t xml:space="preserve">Appendix 1 – Business Case for a Joint Spatial Plan for Oxfordshire </w:t>
      </w:r>
    </w:p>
    <w:p w14:paraId="2FFEBF06" w14:textId="25601E6F" w:rsidR="00EE6BC8" w:rsidRPr="00EE6BC8" w:rsidRDefault="00EE6BC8" w:rsidP="00EE6BC8">
      <w:pPr>
        <w:pStyle w:val="ListParagraph"/>
        <w:ind w:left="0"/>
        <w:rPr>
          <w:rFonts w:ascii="Arial" w:hAnsi="Arial" w:cs="Arial"/>
          <w:sz w:val="22"/>
          <w:szCs w:val="22"/>
        </w:rPr>
      </w:pPr>
    </w:p>
    <w:sectPr w:rsidR="00EE6BC8" w:rsidRPr="00EE6BC8" w:rsidSect="008C33C8">
      <w:headerReference w:type="default" r:id="rId9"/>
      <w:footerReference w:type="default" r:id="rId10"/>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4BEE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7B260" w14:textId="77777777" w:rsidR="008D0DCD" w:rsidRDefault="008D0DCD" w:rsidP="004D4B53">
      <w:r>
        <w:separator/>
      </w:r>
    </w:p>
  </w:endnote>
  <w:endnote w:type="continuationSeparator" w:id="0">
    <w:p w14:paraId="68E3F79B" w14:textId="77777777" w:rsidR="008D0DCD" w:rsidRDefault="008D0DCD" w:rsidP="004D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710951"/>
      <w:docPartObj>
        <w:docPartGallery w:val="Page Numbers (Bottom of Page)"/>
        <w:docPartUnique/>
      </w:docPartObj>
    </w:sdtPr>
    <w:sdtEndPr>
      <w:rPr>
        <w:noProof/>
      </w:rPr>
    </w:sdtEndPr>
    <w:sdtContent>
      <w:p w14:paraId="5AF40661" w14:textId="77777777" w:rsidR="0056173B" w:rsidRDefault="0056173B">
        <w:pPr>
          <w:pStyle w:val="Footer"/>
          <w:jc w:val="right"/>
        </w:pPr>
        <w:r w:rsidRPr="0056173B">
          <w:rPr>
            <w:sz w:val="20"/>
            <w:szCs w:val="20"/>
          </w:rPr>
          <w:fldChar w:fldCharType="begin"/>
        </w:r>
        <w:r w:rsidRPr="0056173B">
          <w:rPr>
            <w:sz w:val="20"/>
            <w:szCs w:val="20"/>
          </w:rPr>
          <w:instrText xml:space="preserve"> PAGE   \* MERGEFORMAT </w:instrText>
        </w:r>
        <w:r w:rsidRPr="0056173B">
          <w:rPr>
            <w:sz w:val="20"/>
            <w:szCs w:val="20"/>
          </w:rPr>
          <w:fldChar w:fldCharType="separate"/>
        </w:r>
        <w:r w:rsidR="00F94E79">
          <w:rPr>
            <w:noProof/>
            <w:sz w:val="20"/>
            <w:szCs w:val="20"/>
          </w:rPr>
          <w:t>7</w:t>
        </w:r>
        <w:r w:rsidRPr="0056173B">
          <w:rPr>
            <w:noProof/>
            <w:sz w:val="20"/>
            <w:szCs w:val="20"/>
          </w:rPr>
          <w:fldChar w:fldCharType="end"/>
        </w:r>
      </w:p>
    </w:sdtContent>
  </w:sdt>
  <w:p w14:paraId="5EA59D24" w14:textId="77777777" w:rsidR="0056173B" w:rsidRDefault="00561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9D503" w14:textId="77777777" w:rsidR="008D0DCD" w:rsidRDefault="008D0DCD" w:rsidP="004D4B53">
      <w:r>
        <w:separator/>
      </w:r>
    </w:p>
  </w:footnote>
  <w:footnote w:type="continuationSeparator" w:id="0">
    <w:p w14:paraId="58382770" w14:textId="77777777" w:rsidR="008D0DCD" w:rsidRDefault="008D0DCD" w:rsidP="004D4B53">
      <w:r>
        <w:continuationSeparator/>
      </w:r>
    </w:p>
  </w:footnote>
  <w:footnote w:id="1">
    <w:p w14:paraId="3A863E6F" w14:textId="77777777" w:rsidR="00554EA5" w:rsidRPr="00CB6D00" w:rsidRDefault="00554EA5">
      <w:pPr>
        <w:pStyle w:val="FootnoteText"/>
        <w:rPr>
          <w:rFonts w:ascii="Arial" w:hAnsi="Arial" w:cs="Arial"/>
          <w:sz w:val="18"/>
          <w:szCs w:val="18"/>
        </w:rPr>
      </w:pPr>
      <w:r w:rsidRPr="00CB6D00">
        <w:rPr>
          <w:rStyle w:val="FootnoteReference"/>
          <w:rFonts w:ascii="Arial" w:hAnsi="Arial" w:cs="Arial"/>
          <w:sz w:val="18"/>
          <w:szCs w:val="18"/>
        </w:rPr>
        <w:footnoteRef/>
      </w:r>
      <w:r w:rsidRPr="00CB6D00">
        <w:rPr>
          <w:rFonts w:ascii="Arial" w:hAnsi="Arial" w:cs="Arial"/>
          <w:sz w:val="18"/>
          <w:szCs w:val="18"/>
        </w:rPr>
        <w:t xml:space="preserve"> Fixing our Broken Housing Market DCLG Housing White paper February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4B751" w14:textId="33A0D8B6" w:rsidR="00587F7B" w:rsidRPr="00E15C3D" w:rsidRDefault="00587F7B">
    <w:pPr>
      <w:pStyle w:val="Header"/>
      <w:rPr>
        <w:rFonts w:ascii="Arial" w:hAnsi="Arial" w:cs="Arial"/>
        <w:sz w:val="16"/>
        <w:szCs w:val="16"/>
      </w:rPr>
    </w:pPr>
    <w:r w:rsidRPr="00E15C3D">
      <w:rPr>
        <w:rFonts w:ascii="Arial" w:hAnsi="Arial" w:cs="Arial"/>
        <w:sz w:val="16"/>
        <w:szCs w:val="16"/>
      </w:rPr>
      <w:t xml:space="preserve">Oxfordshire </w:t>
    </w:r>
    <w:r>
      <w:rPr>
        <w:rFonts w:ascii="Arial" w:hAnsi="Arial" w:cs="Arial"/>
        <w:sz w:val="16"/>
        <w:szCs w:val="16"/>
      </w:rPr>
      <w:t>Growth Board</w:t>
    </w:r>
    <w:r>
      <w:rPr>
        <w:rFonts w:ascii="Arial" w:hAnsi="Arial" w:cs="Arial"/>
        <w:sz w:val="16"/>
        <w:szCs w:val="16"/>
      </w:rPr>
      <w:tab/>
    </w:r>
    <w:r>
      <w:rPr>
        <w:rFonts w:ascii="Arial" w:hAnsi="Arial" w:cs="Arial"/>
        <w:sz w:val="16"/>
        <w:szCs w:val="16"/>
      </w:rPr>
      <w:tab/>
    </w:r>
  </w:p>
  <w:p w14:paraId="59498F91" w14:textId="77777777" w:rsidR="00587F7B" w:rsidRPr="00E15C3D" w:rsidRDefault="006F54F0" w:rsidP="00B75EF5">
    <w:pPr>
      <w:pStyle w:val="Header"/>
      <w:rPr>
        <w:rFonts w:ascii="Arial" w:hAnsi="Arial" w:cs="Arial"/>
        <w:sz w:val="16"/>
        <w:szCs w:val="16"/>
      </w:rPr>
    </w:pPr>
    <w:r w:rsidRPr="006F54F0">
      <w:rPr>
        <w:rFonts w:ascii="Arial" w:hAnsi="Arial" w:cs="Arial"/>
        <w:sz w:val="16"/>
        <w:szCs w:val="16"/>
      </w:rPr>
      <w:t>30</w:t>
    </w:r>
    <w:r w:rsidRPr="006F54F0">
      <w:rPr>
        <w:rFonts w:ascii="Arial" w:hAnsi="Arial" w:cs="Arial"/>
        <w:sz w:val="16"/>
        <w:szCs w:val="16"/>
        <w:vertAlign w:val="superscript"/>
      </w:rPr>
      <w:t>th</w:t>
    </w:r>
    <w:r w:rsidRPr="006F54F0">
      <w:rPr>
        <w:rFonts w:ascii="Arial" w:hAnsi="Arial" w:cs="Arial"/>
        <w:sz w:val="16"/>
        <w:szCs w:val="16"/>
      </w:rPr>
      <w:t xml:space="preserve"> </w:t>
    </w:r>
    <w:r w:rsidR="002140D9" w:rsidRPr="006F54F0">
      <w:rPr>
        <w:rFonts w:ascii="Arial" w:hAnsi="Arial" w:cs="Arial"/>
        <w:sz w:val="16"/>
        <w:szCs w:val="16"/>
      </w:rPr>
      <w:t>October 2017</w:t>
    </w:r>
  </w:p>
  <w:p w14:paraId="349A9201" w14:textId="1BAC6D63" w:rsidR="00587F7B" w:rsidRDefault="006F54F0">
    <w:pPr>
      <w:pStyle w:val="Header"/>
      <w:rPr>
        <w:rFonts w:ascii="Arial" w:hAnsi="Arial" w:cs="Arial"/>
        <w:sz w:val="16"/>
        <w:szCs w:val="16"/>
      </w:rPr>
    </w:pPr>
    <w:r>
      <w:rPr>
        <w:rFonts w:ascii="Arial" w:hAnsi="Arial" w:cs="Arial"/>
        <w:sz w:val="16"/>
        <w:szCs w:val="16"/>
      </w:rPr>
      <w:t>Contact:</w:t>
    </w:r>
    <w:r w:rsidR="008C33C8">
      <w:rPr>
        <w:rFonts w:ascii="Arial" w:hAnsi="Arial" w:cs="Arial"/>
        <w:sz w:val="16"/>
        <w:szCs w:val="16"/>
      </w:rPr>
      <w:t xml:space="preserve"> Caroline Green, Oxford City Council</w:t>
    </w:r>
  </w:p>
  <w:p w14:paraId="28DFF7EC" w14:textId="77777777" w:rsidR="00587F7B" w:rsidRPr="00E15C3D" w:rsidRDefault="00587F7B">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AA0"/>
    <w:multiLevelType w:val="hybridMultilevel"/>
    <w:tmpl w:val="80AA8A86"/>
    <w:lvl w:ilvl="0" w:tplc="6B529022">
      <w:start w:val="12"/>
      <w:numFmt w:val="decimal"/>
      <w:lvlText w:val="%1."/>
      <w:lvlJc w:val="left"/>
      <w:pPr>
        <w:ind w:left="5605" w:hanging="360"/>
      </w:pPr>
      <w:rPr>
        <w:rFonts w:hint="default"/>
        <w:b w:val="0"/>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
    <w:nsid w:val="07FD388C"/>
    <w:multiLevelType w:val="hybridMultilevel"/>
    <w:tmpl w:val="3B20974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nsid w:val="08F37950"/>
    <w:multiLevelType w:val="hybridMultilevel"/>
    <w:tmpl w:val="8116C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BE421B"/>
    <w:multiLevelType w:val="hybridMultilevel"/>
    <w:tmpl w:val="8AF45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59A6B0D"/>
    <w:multiLevelType w:val="hybridMultilevel"/>
    <w:tmpl w:val="DA5482B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1F26C1"/>
    <w:multiLevelType w:val="hybridMultilevel"/>
    <w:tmpl w:val="D3AAD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A41F45"/>
    <w:multiLevelType w:val="hybridMultilevel"/>
    <w:tmpl w:val="AF0836C6"/>
    <w:lvl w:ilvl="0" w:tplc="08090017">
      <w:start w:val="1"/>
      <w:numFmt w:val="lowerLetter"/>
      <w:lvlText w:val="%1)"/>
      <w:lvlJc w:val="left"/>
      <w:pPr>
        <w:ind w:left="1778"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7D633C1"/>
    <w:multiLevelType w:val="hybridMultilevel"/>
    <w:tmpl w:val="8C727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E5855FD"/>
    <w:multiLevelType w:val="hybridMultilevel"/>
    <w:tmpl w:val="0AFA754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nsid w:val="1E7354AF"/>
    <w:multiLevelType w:val="hybridMultilevel"/>
    <w:tmpl w:val="E3BAF32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1E3306"/>
    <w:multiLevelType w:val="hybridMultilevel"/>
    <w:tmpl w:val="9934F266"/>
    <w:lvl w:ilvl="0" w:tplc="4E92B816">
      <w:start w:val="1"/>
      <w:numFmt w:val="decimal"/>
      <w:lvlText w:val="%1."/>
      <w:lvlJc w:val="left"/>
      <w:pPr>
        <w:ind w:left="644"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9D32B2"/>
    <w:multiLevelType w:val="hybridMultilevel"/>
    <w:tmpl w:val="1068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8E4311"/>
    <w:multiLevelType w:val="hybridMultilevel"/>
    <w:tmpl w:val="36CCB46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3">
    <w:nsid w:val="2B273235"/>
    <w:multiLevelType w:val="hybridMultilevel"/>
    <w:tmpl w:val="B00AE59E"/>
    <w:lvl w:ilvl="0" w:tplc="15C8FA32">
      <w:start w:val="1"/>
      <w:numFmt w:val="decimal"/>
      <w:lvlText w:val="%1."/>
      <w:lvlJc w:val="left"/>
      <w:pPr>
        <w:ind w:left="6314" w:hanging="360"/>
      </w:pPr>
      <w:rPr>
        <w:rFonts w:hint="default"/>
        <w:b w:val="0"/>
      </w:rPr>
    </w:lvl>
    <w:lvl w:ilvl="1" w:tplc="08090001">
      <w:start w:val="1"/>
      <w:numFmt w:val="bullet"/>
      <w:lvlText w:val=""/>
      <w:lvlJc w:val="left"/>
      <w:pPr>
        <w:ind w:left="1789" w:hanging="360"/>
      </w:pPr>
      <w:rPr>
        <w:rFonts w:ascii="Symbol" w:hAnsi="Symbol"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nsid w:val="2E9E2352"/>
    <w:multiLevelType w:val="hybridMultilevel"/>
    <w:tmpl w:val="FBEC3FAA"/>
    <w:lvl w:ilvl="0" w:tplc="D05E348C">
      <w:start w:val="1"/>
      <w:numFmt w:val="decimal"/>
      <w:lvlText w:val="%1."/>
      <w:lvlJc w:val="left"/>
      <w:pPr>
        <w:ind w:left="76" w:hanging="360"/>
      </w:pPr>
      <w:rPr>
        <w:rFonts w:ascii="Arial" w:hAnsi="Arial" w:hint="default"/>
        <w:b w:val="0"/>
        <w:i w:val="0"/>
        <w:sz w:val="24"/>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5">
    <w:nsid w:val="2FBE54AD"/>
    <w:multiLevelType w:val="hybridMultilevel"/>
    <w:tmpl w:val="60B2EC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4BF492D"/>
    <w:multiLevelType w:val="hybridMultilevel"/>
    <w:tmpl w:val="0E74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D4552C"/>
    <w:multiLevelType w:val="hybridMultilevel"/>
    <w:tmpl w:val="9CEC9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8E26FA1"/>
    <w:multiLevelType w:val="hybridMultilevel"/>
    <w:tmpl w:val="8D321D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C54A79"/>
    <w:multiLevelType w:val="hybridMultilevel"/>
    <w:tmpl w:val="72A6CE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11B7917"/>
    <w:multiLevelType w:val="hybridMultilevel"/>
    <w:tmpl w:val="773E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6062B6"/>
    <w:multiLevelType w:val="hybridMultilevel"/>
    <w:tmpl w:val="69B00C8C"/>
    <w:lvl w:ilvl="0" w:tplc="155227A6">
      <w:start w:val="1"/>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596CD3"/>
    <w:multiLevelType w:val="hybridMultilevel"/>
    <w:tmpl w:val="36722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00707C"/>
    <w:multiLevelType w:val="hybridMultilevel"/>
    <w:tmpl w:val="94723CEE"/>
    <w:lvl w:ilvl="0" w:tplc="9C32CC2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nsid w:val="5E44247D"/>
    <w:multiLevelType w:val="hybridMultilevel"/>
    <w:tmpl w:val="0740922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5">
    <w:nsid w:val="60125A56"/>
    <w:multiLevelType w:val="hybridMultilevel"/>
    <w:tmpl w:val="E08E5992"/>
    <w:lvl w:ilvl="0" w:tplc="D21C2596">
      <w:start w:val="5"/>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30728D"/>
    <w:multiLevelType w:val="hybridMultilevel"/>
    <w:tmpl w:val="BD261080"/>
    <w:lvl w:ilvl="0" w:tplc="B3E633C0">
      <w:start w:val="18"/>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6D37A3D"/>
    <w:multiLevelType w:val="hybridMultilevel"/>
    <w:tmpl w:val="FF447152"/>
    <w:lvl w:ilvl="0" w:tplc="0CF8CE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8B40295"/>
    <w:multiLevelType w:val="hybridMultilevel"/>
    <w:tmpl w:val="61346D0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9">
    <w:nsid w:val="6D437839"/>
    <w:multiLevelType w:val="hybridMultilevel"/>
    <w:tmpl w:val="1B981E20"/>
    <w:lvl w:ilvl="0" w:tplc="ABDEE440">
      <w:start w:val="9"/>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nsid w:val="713417A4"/>
    <w:multiLevelType w:val="hybridMultilevel"/>
    <w:tmpl w:val="4F8E9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73B40A1A"/>
    <w:multiLevelType w:val="hybridMultilevel"/>
    <w:tmpl w:val="64D8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3C78BF"/>
    <w:multiLevelType w:val="hybridMultilevel"/>
    <w:tmpl w:val="344CA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AFF6A5D"/>
    <w:multiLevelType w:val="hybridMultilevel"/>
    <w:tmpl w:val="717C2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33"/>
  </w:num>
  <w:num w:numId="4">
    <w:abstractNumId w:val="14"/>
  </w:num>
  <w:num w:numId="5">
    <w:abstractNumId w:val="5"/>
  </w:num>
  <w:num w:numId="6">
    <w:abstractNumId w:val="12"/>
  </w:num>
  <w:num w:numId="7">
    <w:abstractNumId w:val="8"/>
  </w:num>
  <w:num w:numId="8">
    <w:abstractNumId w:val="1"/>
  </w:num>
  <w:num w:numId="9">
    <w:abstractNumId w:val="24"/>
  </w:num>
  <w:num w:numId="10">
    <w:abstractNumId w:val="28"/>
  </w:num>
  <w:num w:numId="11">
    <w:abstractNumId w:val="2"/>
  </w:num>
  <w:num w:numId="12">
    <w:abstractNumId w:val="21"/>
  </w:num>
  <w:num w:numId="13">
    <w:abstractNumId w:val="13"/>
  </w:num>
  <w:num w:numId="14">
    <w:abstractNumId w:val="0"/>
  </w:num>
  <w:num w:numId="15">
    <w:abstractNumId w:val="29"/>
  </w:num>
  <w:num w:numId="16">
    <w:abstractNumId w:val="23"/>
  </w:num>
  <w:num w:numId="17">
    <w:abstractNumId w:val="6"/>
  </w:num>
  <w:num w:numId="18">
    <w:abstractNumId w:val="27"/>
  </w:num>
  <w:num w:numId="19">
    <w:abstractNumId w:val="25"/>
  </w:num>
  <w:num w:numId="20">
    <w:abstractNumId w:val="4"/>
  </w:num>
  <w:num w:numId="21">
    <w:abstractNumId w:val="9"/>
  </w:num>
  <w:num w:numId="22">
    <w:abstractNumId w:val="20"/>
  </w:num>
  <w:num w:numId="23">
    <w:abstractNumId w:val="3"/>
  </w:num>
  <w:num w:numId="24">
    <w:abstractNumId w:val="19"/>
  </w:num>
  <w:num w:numId="25">
    <w:abstractNumId w:val="22"/>
  </w:num>
  <w:num w:numId="26">
    <w:abstractNumId w:val="26"/>
  </w:num>
  <w:num w:numId="27">
    <w:abstractNumId w:val="18"/>
  </w:num>
  <w:num w:numId="28">
    <w:abstractNumId w:val="15"/>
  </w:num>
  <w:num w:numId="29">
    <w:abstractNumId w:val="7"/>
  </w:num>
  <w:num w:numId="30">
    <w:abstractNumId w:val="31"/>
  </w:num>
  <w:num w:numId="31">
    <w:abstractNumId w:val="32"/>
  </w:num>
  <w:num w:numId="32">
    <w:abstractNumId w:val="16"/>
  </w:num>
  <w:num w:numId="33">
    <w:abstractNumId w:val="30"/>
  </w:num>
  <w:num w:numId="3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liwell, Susan - E&amp;E">
    <w15:presenceInfo w15:providerId="AD" w15:userId="S-1-5-21-606747145-1326574676-725345543-245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18"/>
    <w:rsid w:val="00004139"/>
    <w:rsid w:val="00011C5E"/>
    <w:rsid w:val="00013F26"/>
    <w:rsid w:val="00014754"/>
    <w:rsid w:val="000158DA"/>
    <w:rsid w:val="000302A6"/>
    <w:rsid w:val="000318BC"/>
    <w:rsid w:val="000334E7"/>
    <w:rsid w:val="00040EB1"/>
    <w:rsid w:val="00060A66"/>
    <w:rsid w:val="00063D9C"/>
    <w:rsid w:val="00066DC8"/>
    <w:rsid w:val="000731F2"/>
    <w:rsid w:val="00073C3C"/>
    <w:rsid w:val="0007535D"/>
    <w:rsid w:val="00075FF1"/>
    <w:rsid w:val="000770AF"/>
    <w:rsid w:val="00077FD8"/>
    <w:rsid w:val="0008728D"/>
    <w:rsid w:val="0009612D"/>
    <w:rsid w:val="000A31AC"/>
    <w:rsid w:val="000A4438"/>
    <w:rsid w:val="000A4961"/>
    <w:rsid w:val="000B58EC"/>
    <w:rsid w:val="000D0FF8"/>
    <w:rsid w:val="000D4270"/>
    <w:rsid w:val="000D46B0"/>
    <w:rsid w:val="000D78C4"/>
    <w:rsid w:val="000E308C"/>
    <w:rsid w:val="000F6E31"/>
    <w:rsid w:val="001046B2"/>
    <w:rsid w:val="00133976"/>
    <w:rsid w:val="00141250"/>
    <w:rsid w:val="00141B82"/>
    <w:rsid w:val="00152966"/>
    <w:rsid w:val="00156E04"/>
    <w:rsid w:val="001628D6"/>
    <w:rsid w:val="00176563"/>
    <w:rsid w:val="00190CDF"/>
    <w:rsid w:val="0019353E"/>
    <w:rsid w:val="001A0CAF"/>
    <w:rsid w:val="001A1500"/>
    <w:rsid w:val="001C0FEA"/>
    <w:rsid w:val="001D726C"/>
    <w:rsid w:val="001E0489"/>
    <w:rsid w:val="001E1161"/>
    <w:rsid w:val="001E3797"/>
    <w:rsid w:val="001F29F5"/>
    <w:rsid w:val="001F79A7"/>
    <w:rsid w:val="0021360E"/>
    <w:rsid w:val="002140D9"/>
    <w:rsid w:val="002148EE"/>
    <w:rsid w:val="002202BB"/>
    <w:rsid w:val="00224B08"/>
    <w:rsid w:val="00227132"/>
    <w:rsid w:val="0024535C"/>
    <w:rsid w:val="002538B0"/>
    <w:rsid w:val="0025760F"/>
    <w:rsid w:val="002914C7"/>
    <w:rsid w:val="002967D0"/>
    <w:rsid w:val="002971E8"/>
    <w:rsid w:val="002A00E2"/>
    <w:rsid w:val="002A2839"/>
    <w:rsid w:val="002A77EF"/>
    <w:rsid w:val="002B0629"/>
    <w:rsid w:val="002C1A78"/>
    <w:rsid w:val="002C5714"/>
    <w:rsid w:val="002D0F8E"/>
    <w:rsid w:val="002D4FF1"/>
    <w:rsid w:val="002E72EC"/>
    <w:rsid w:val="002F07D2"/>
    <w:rsid w:val="002F5143"/>
    <w:rsid w:val="00317142"/>
    <w:rsid w:val="003334A1"/>
    <w:rsid w:val="00353E1A"/>
    <w:rsid w:val="0036366F"/>
    <w:rsid w:val="00373D7B"/>
    <w:rsid w:val="00386958"/>
    <w:rsid w:val="0039087C"/>
    <w:rsid w:val="003A5412"/>
    <w:rsid w:val="003B435D"/>
    <w:rsid w:val="003E236A"/>
    <w:rsid w:val="003E273C"/>
    <w:rsid w:val="003E5EFA"/>
    <w:rsid w:val="003E640A"/>
    <w:rsid w:val="00400523"/>
    <w:rsid w:val="00402C21"/>
    <w:rsid w:val="00405441"/>
    <w:rsid w:val="004106BA"/>
    <w:rsid w:val="00410D4D"/>
    <w:rsid w:val="00415583"/>
    <w:rsid w:val="00434A06"/>
    <w:rsid w:val="004371D7"/>
    <w:rsid w:val="00440EB0"/>
    <w:rsid w:val="004412E1"/>
    <w:rsid w:val="0044351A"/>
    <w:rsid w:val="00445943"/>
    <w:rsid w:val="00450CE4"/>
    <w:rsid w:val="00454F0F"/>
    <w:rsid w:val="00461E5F"/>
    <w:rsid w:val="00475252"/>
    <w:rsid w:val="00477BA4"/>
    <w:rsid w:val="00485A3C"/>
    <w:rsid w:val="0049058E"/>
    <w:rsid w:val="00491597"/>
    <w:rsid w:val="004A6158"/>
    <w:rsid w:val="004B2AD8"/>
    <w:rsid w:val="004B3060"/>
    <w:rsid w:val="004B3F74"/>
    <w:rsid w:val="004C297E"/>
    <w:rsid w:val="004D1688"/>
    <w:rsid w:val="004D1B02"/>
    <w:rsid w:val="004D3A56"/>
    <w:rsid w:val="004D4B53"/>
    <w:rsid w:val="004F0F7B"/>
    <w:rsid w:val="004F6521"/>
    <w:rsid w:val="005115EF"/>
    <w:rsid w:val="005139F5"/>
    <w:rsid w:val="00531C80"/>
    <w:rsid w:val="00540BA8"/>
    <w:rsid w:val="00542078"/>
    <w:rsid w:val="0054773B"/>
    <w:rsid w:val="00551B85"/>
    <w:rsid w:val="00551F24"/>
    <w:rsid w:val="00553692"/>
    <w:rsid w:val="00554DD3"/>
    <w:rsid w:val="00554EA5"/>
    <w:rsid w:val="005609D5"/>
    <w:rsid w:val="0056173B"/>
    <w:rsid w:val="005720DD"/>
    <w:rsid w:val="00587F7B"/>
    <w:rsid w:val="00590D66"/>
    <w:rsid w:val="005B6A29"/>
    <w:rsid w:val="005B7017"/>
    <w:rsid w:val="005E63F2"/>
    <w:rsid w:val="0061332A"/>
    <w:rsid w:val="006153B4"/>
    <w:rsid w:val="0062272C"/>
    <w:rsid w:val="00634217"/>
    <w:rsid w:val="00640DDA"/>
    <w:rsid w:val="006410D6"/>
    <w:rsid w:val="006416FB"/>
    <w:rsid w:val="00643338"/>
    <w:rsid w:val="006435A2"/>
    <w:rsid w:val="00643D3B"/>
    <w:rsid w:val="006645AF"/>
    <w:rsid w:val="0067032B"/>
    <w:rsid w:val="00687042"/>
    <w:rsid w:val="006B4457"/>
    <w:rsid w:val="006C21C0"/>
    <w:rsid w:val="006C283D"/>
    <w:rsid w:val="006C700D"/>
    <w:rsid w:val="006D326B"/>
    <w:rsid w:val="006D3CCE"/>
    <w:rsid w:val="006D6892"/>
    <w:rsid w:val="006E0AAE"/>
    <w:rsid w:val="006E1F23"/>
    <w:rsid w:val="006F437A"/>
    <w:rsid w:val="006F54F0"/>
    <w:rsid w:val="006F5D42"/>
    <w:rsid w:val="00701224"/>
    <w:rsid w:val="00707F91"/>
    <w:rsid w:val="00710291"/>
    <w:rsid w:val="00716B9F"/>
    <w:rsid w:val="00730434"/>
    <w:rsid w:val="007366E0"/>
    <w:rsid w:val="0073739A"/>
    <w:rsid w:val="00741BC2"/>
    <w:rsid w:val="00754059"/>
    <w:rsid w:val="007708C8"/>
    <w:rsid w:val="00774EDF"/>
    <w:rsid w:val="00780C9E"/>
    <w:rsid w:val="00792FEE"/>
    <w:rsid w:val="00793C27"/>
    <w:rsid w:val="007942FD"/>
    <w:rsid w:val="007A7EF7"/>
    <w:rsid w:val="007D0AB7"/>
    <w:rsid w:val="00806921"/>
    <w:rsid w:val="00807D03"/>
    <w:rsid w:val="00811539"/>
    <w:rsid w:val="0081167D"/>
    <w:rsid w:val="00814E8A"/>
    <w:rsid w:val="00821B2C"/>
    <w:rsid w:val="008425A4"/>
    <w:rsid w:val="008465FF"/>
    <w:rsid w:val="00846ECB"/>
    <w:rsid w:val="00851ED0"/>
    <w:rsid w:val="00864FB8"/>
    <w:rsid w:val="00872856"/>
    <w:rsid w:val="00893209"/>
    <w:rsid w:val="008962CE"/>
    <w:rsid w:val="008C0DDA"/>
    <w:rsid w:val="008C33C8"/>
    <w:rsid w:val="008C7693"/>
    <w:rsid w:val="008D0DCD"/>
    <w:rsid w:val="008D645A"/>
    <w:rsid w:val="008D7F8C"/>
    <w:rsid w:val="008E6DDC"/>
    <w:rsid w:val="009007C7"/>
    <w:rsid w:val="00903E9A"/>
    <w:rsid w:val="0090523E"/>
    <w:rsid w:val="00937870"/>
    <w:rsid w:val="00943F94"/>
    <w:rsid w:val="00974D15"/>
    <w:rsid w:val="009A179D"/>
    <w:rsid w:val="009A332A"/>
    <w:rsid w:val="009A513B"/>
    <w:rsid w:val="009B7ECF"/>
    <w:rsid w:val="009E2B2B"/>
    <w:rsid w:val="009E7702"/>
    <w:rsid w:val="009F4C8F"/>
    <w:rsid w:val="00A15459"/>
    <w:rsid w:val="00A161D1"/>
    <w:rsid w:val="00A33677"/>
    <w:rsid w:val="00A45A80"/>
    <w:rsid w:val="00A63B59"/>
    <w:rsid w:val="00A6477B"/>
    <w:rsid w:val="00A6775F"/>
    <w:rsid w:val="00A73325"/>
    <w:rsid w:val="00A865D6"/>
    <w:rsid w:val="00A9797E"/>
    <w:rsid w:val="00AA5F9A"/>
    <w:rsid w:val="00AC39BD"/>
    <w:rsid w:val="00AC6E8E"/>
    <w:rsid w:val="00AD1A71"/>
    <w:rsid w:val="00AD4652"/>
    <w:rsid w:val="00AD477D"/>
    <w:rsid w:val="00AD5724"/>
    <w:rsid w:val="00AF2A35"/>
    <w:rsid w:val="00AF499A"/>
    <w:rsid w:val="00B03A10"/>
    <w:rsid w:val="00B15A89"/>
    <w:rsid w:val="00B221FC"/>
    <w:rsid w:val="00B24CEE"/>
    <w:rsid w:val="00B302A7"/>
    <w:rsid w:val="00B35FD7"/>
    <w:rsid w:val="00B37881"/>
    <w:rsid w:val="00B453DD"/>
    <w:rsid w:val="00B66923"/>
    <w:rsid w:val="00B66F3D"/>
    <w:rsid w:val="00B73759"/>
    <w:rsid w:val="00B75EF5"/>
    <w:rsid w:val="00B77455"/>
    <w:rsid w:val="00B85624"/>
    <w:rsid w:val="00B914C2"/>
    <w:rsid w:val="00B954A8"/>
    <w:rsid w:val="00B96233"/>
    <w:rsid w:val="00BA5897"/>
    <w:rsid w:val="00BB252C"/>
    <w:rsid w:val="00BB46E0"/>
    <w:rsid w:val="00BB6A12"/>
    <w:rsid w:val="00BD3859"/>
    <w:rsid w:val="00C02F6F"/>
    <w:rsid w:val="00C10796"/>
    <w:rsid w:val="00C11EAD"/>
    <w:rsid w:val="00C24CB0"/>
    <w:rsid w:val="00C348A3"/>
    <w:rsid w:val="00C4371F"/>
    <w:rsid w:val="00C50DFB"/>
    <w:rsid w:val="00C5140D"/>
    <w:rsid w:val="00C640D9"/>
    <w:rsid w:val="00C6795D"/>
    <w:rsid w:val="00C756C6"/>
    <w:rsid w:val="00C81D48"/>
    <w:rsid w:val="00C8747D"/>
    <w:rsid w:val="00C95501"/>
    <w:rsid w:val="00CA797B"/>
    <w:rsid w:val="00CB6D00"/>
    <w:rsid w:val="00CC77D5"/>
    <w:rsid w:val="00CD188F"/>
    <w:rsid w:val="00CE544E"/>
    <w:rsid w:val="00CE5C7E"/>
    <w:rsid w:val="00D060B0"/>
    <w:rsid w:val="00D20CD7"/>
    <w:rsid w:val="00D2594F"/>
    <w:rsid w:val="00D36D3F"/>
    <w:rsid w:val="00D373DB"/>
    <w:rsid w:val="00D43630"/>
    <w:rsid w:val="00D4411C"/>
    <w:rsid w:val="00D515E7"/>
    <w:rsid w:val="00D549C1"/>
    <w:rsid w:val="00D556D1"/>
    <w:rsid w:val="00D55B58"/>
    <w:rsid w:val="00D62722"/>
    <w:rsid w:val="00D72F48"/>
    <w:rsid w:val="00D81227"/>
    <w:rsid w:val="00D829EB"/>
    <w:rsid w:val="00D84E4F"/>
    <w:rsid w:val="00D863FA"/>
    <w:rsid w:val="00DA16F6"/>
    <w:rsid w:val="00DA4E0F"/>
    <w:rsid w:val="00DA77CE"/>
    <w:rsid w:val="00DA7C7C"/>
    <w:rsid w:val="00DB1550"/>
    <w:rsid w:val="00DC4517"/>
    <w:rsid w:val="00DC5E32"/>
    <w:rsid w:val="00DD3CAD"/>
    <w:rsid w:val="00DE50D9"/>
    <w:rsid w:val="00DE5AEC"/>
    <w:rsid w:val="00DE78A2"/>
    <w:rsid w:val="00DF4A08"/>
    <w:rsid w:val="00DF5B6F"/>
    <w:rsid w:val="00E00AA9"/>
    <w:rsid w:val="00E06D4A"/>
    <w:rsid w:val="00E15C3D"/>
    <w:rsid w:val="00E2413B"/>
    <w:rsid w:val="00E25BB9"/>
    <w:rsid w:val="00E36BB0"/>
    <w:rsid w:val="00E430C5"/>
    <w:rsid w:val="00E44E5F"/>
    <w:rsid w:val="00E508FD"/>
    <w:rsid w:val="00E514EC"/>
    <w:rsid w:val="00E52E62"/>
    <w:rsid w:val="00E57FD1"/>
    <w:rsid w:val="00E64406"/>
    <w:rsid w:val="00E86257"/>
    <w:rsid w:val="00EA0495"/>
    <w:rsid w:val="00EB4326"/>
    <w:rsid w:val="00EB5676"/>
    <w:rsid w:val="00EC09BC"/>
    <w:rsid w:val="00EC63ED"/>
    <w:rsid w:val="00ED3E8E"/>
    <w:rsid w:val="00EE2472"/>
    <w:rsid w:val="00EE6BC8"/>
    <w:rsid w:val="00F04388"/>
    <w:rsid w:val="00F13020"/>
    <w:rsid w:val="00F14D18"/>
    <w:rsid w:val="00F20FBA"/>
    <w:rsid w:val="00F31D3E"/>
    <w:rsid w:val="00F520C4"/>
    <w:rsid w:val="00F55A90"/>
    <w:rsid w:val="00F70E31"/>
    <w:rsid w:val="00F83F99"/>
    <w:rsid w:val="00F87666"/>
    <w:rsid w:val="00F94E79"/>
    <w:rsid w:val="00F96E71"/>
    <w:rsid w:val="00FB4B0A"/>
    <w:rsid w:val="00FC1A59"/>
    <w:rsid w:val="00FD4DDF"/>
    <w:rsid w:val="00FD4EB1"/>
    <w:rsid w:val="00FE69C5"/>
    <w:rsid w:val="00FF10DB"/>
    <w:rsid w:val="00FF4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26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412"/>
    <w:pPr>
      <w:ind w:left="720"/>
      <w:contextualSpacing/>
    </w:pPr>
  </w:style>
  <w:style w:type="paragraph" w:styleId="Header">
    <w:name w:val="header"/>
    <w:basedOn w:val="Normal"/>
    <w:link w:val="HeaderChar"/>
    <w:uiPriority w:val="99"/>
    <w:unhideWhenUsed/>
    <w:rsid w:val="00066DC8"/>
    <w:pPr>
      <w:tabs>
        <w:tab w:val="center" w:pos="4513"/>
        <w:tab w:val="right" w:pos="9026"/>
      </w:tabs>
    </w:pPr>
  </w:style>
  <w:style w:type="character" w:customStyle="1" w:styleId="HeaderChar">
    <w:name w:val="Header Char"/>
    <w:basedOn w:val="DefaultParagraphFont"/>
    <w:link w:val="Header"/>
    <w:uiPriority w:val="99"/>
    <w:rsid w:val="00066DC8"/>
  </w:style>
  <w:style w:type="character" w:styleId="Hyperlink">
    <w:name w:val="Hyperlink"/>
    <w:basedOn w:val="DefaultParagraphFont"/>
    <w:uiPriority w:val="99"/>
    <w:unhideWhenUsed/>
    <w:rsid w:val="004D4B53"/>
    <w:rPr>
      <w:color w:val="0000FF" w:themeColor="hyperlink"/>
      <w:u w:val="single"/>
    </w:rPr>
  </w:style>
  <w:style w:type="character" w:styleId="FollowedHyperlink">
    <w:name w:val="FollowedHyperlink"/>
    <w:basedOn w:val="DefaultParagraphFont"/>
    <w:uiPriority w:val="99"/>
    <w:semiHidden/>
    <w:unhideWhenUsed/>
    <w:rsid w:val="004D4B53"/>
    <w:rPr>
      <w:color w:val="800080" w:themeColor="followedHyperlink"/>
      <w:u w:val="single"/>
    </w:rPr>
  </w:style>
  <w:style w:type="paragraph" w:styleId="Footer">
    <w:name w:val="footer"/>
    <w:basedOn w:val="Normal"/>
    <w:link w:val="FooterChar"/>
    <w:uiPriority w:val="99"/>
    <w:unhideWhenUsed/>
    <w:rsid w:val="004D4B53"/>
    <w:pPr>
      <w:tabs>
        <w:tab w:val="center" w:pos="4513"/>
        <w:tab w:val="right" w:pos="9026"/>
      </w:tabs>
    </w:pPr>
  </w:style>
  <w:style w:type="character" w:customStyle="1" w:styleId="FooterChar">
    <w:name w:val="Footer Char"/>
    <w:basedOn w:val="DefaultParagraphFont"/>
    <w:link w:val="Footer"/>
    <w:uiPriority w:val="99"/>
    <w:rsid w:val="004D4B53"/>
  </w:style>
  <w:style w:type="character" w:styleId="CommentReference">
    <w:name w:val="annotation reference"/>
    <w:basedOn w:val="DefaultParagraphFont"/>
    <w:uiPriority w:val="99"/>
    <w:semiHidden/>
    <w:unhideWhenUsed/>
    <w:rsid w:val="006D326B"/>
    <w:rPr>
      <w:sz w:val="16"/>
      <w:szCs w:val="16"/>
    </w:rPr>
  </w:style>
  <w:style w:type="paragraph" w:styleId="CommentText">
    <w:name w:val="annotation text"/>
    <w:basedOn w:val="Normal"/>
    <w:link w:val="CommentTextChar"/>
    <w:uiPriority w:val="99"/>
    <w:semiHidden/>
    <w:unhideWhenUsed/>
    <w:rsid w:val="006D326B"/>
    <w:rPr>
      <w:sz w:val="20"/>
      <w:szCs w:val="20"/>
    </w:rPr>
  </w:style>
  <w:style w:type="character" w:customStyle="1" w:styleId="CommentTextChar">
    <w:name w:val="Comment Text Char"/>
    <w:basedOn w:val="DefaultParagraphFont"/>
    <w:link w:val="CommentText"/>
    <w:uiPriority w:val="99"/>
    <w:semiHidden/>
    <w:rsid w:val="006D326B"/>
    <w:rPr>
      <w:sz w:val="20"/>
      <w:szCs w:val="20"/>
    </w:rPr>
  </w:style>
  <w:style w:type="paragraph" w:styleId="CommentSubject">
    <w:name w:val="annotation subject"/>
    <w:basedOn w:val="CommentText"/>
    <w:next w:val="CommentText"/>
    <w:link w:val="CommentSubjectChar"/>
    <w:uiPriority w:val="99"/>
    <w:semiHidden/>
    <w:unhideWhenUsed/>
    <w:rsid w:val="006D326B"/>
    <w:rPr>
      <w:b/>
      <w:bCs/>
    </w:rPr>
  </w:style>
  <w:style w:type="character" w:customStyle="1" w:styleId="CommentSubjectChar">
    <w:name w:val="Comment Subject Char"/>
    <w:basedOn w:val="CommentTextChar"/>
    <w:link w:val="CommentSubject"/>
    <w:uiPriority w:val="99"/>
    <w:semiHidden/>
    <w:rsid w:val="006D326B"/>
    <w:rPr>
      <w:b/>
      <w:bCs/>
      <w:sz w:val="20"/>
      <w:szCs w:val="20"/>
    </w:rPr>
  </w:style>
  <w:style w:type="paragraph" w:styleId="BalloonText">
    <w:name w:val="Balloon Text"/>
    <w:basedOn w:val="Normal"/>
    <w:link w:val="BalloonTextChar"/>
    <w:uiPriority w:val="99"/>
    <w:semiHidden/>
    <w:unhideWhenUsed/>
    <w:rsid w:val="006D326B"/>
    <w:rPr>
      <w:rFonts w:ascii="Tahoma" w:hAnsi="Tahoma" w:cs="Tahoma"/>
      <w:sz w:val="16"/>
      <w:szCs w:val="16"/>
    </w:rPr>
  </w:style>
  <w:style w:type="character" w:customStyle="1" w:styleId="BalloonTextChar">
    <w:name w:val="Balloon Text Char"/>
    <w:basedOn w:val="DefaultParagraphFont"/>
    <w:link w:val="BalloonText"/>
    <w:uiPriority w:val="99"/>
    <w:semiHidden/>
    <w:rsid w:val="006D326B"/>
    <w:rPr>
      <w:rFonts w:ascii="Tahoma" w:hAnsi="Tahoma" w:cs="Tahoma"/>
      <w:sz w:val="16"/>
      <w:szCs w:val="16"/>
    </w:rPr>
  </w:style>
  <w:style w:type="paragraph" w:customStyle="1" w:styleId="xmsonormal">
    <w:name w:val="x_msonormal"/>
    <w:basedOn w:val="Normal"/>
    <w:rsid w:val="004106BA"/>
    <w:rPr>
      <w:rFonts w:ascii="Times New Roman" w:hAnsi="Times New Roman" w:cs="Times New Roman"/>
      <w:lang w:eastAsia="en-GB"/>
    </w:rPr>
  </w:style>
  <w:style w:type="table" w:customStyle="1" w:styleId="TableGrid1">
    <w:name w:val="Table Grid1"/>
    <w:basedOn w:val="TableNormal"/>
    <w:next w:val="TableGrid"/>
    <w:uiPriority w:val="39"/>
    <w:rsid w:val="00477BA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77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156E04"/>
    <w:rPr>
      <w:rFonts w:ascii="Calibri" w:hAnsi="Calibri"/>
      <w:sz w:val="22"/>
      <w:szCs w:val="22"/>
    </w:rPr>
  </w:style>
  <w:style w:type="table" w:customStyle="1" w:styleId="TableGrid2">
    <w:name w:val="Table Grid2"/>
    <w:basedOn w:val="TableNormal"/>
    <w:next w:val="TableGrid"/>
    <w:uiPriority w:val="39"/>
    <w:rsid w:val="00156E0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6E04"/>
  </w:style>
  <w:style w:type="paragraph" w:styleId="FootnoteText">
    <w:name w:val="footnote text"/>
    <w:basedOn w:val="Normal"/>
    <w:link w:val="FootnoteTextChar"/>
    <w:uiPriority w:val="99"/>
    <w:semiHidden/>
    <w:unhideWhenUsed/>
    <w:rsid w:val="00554EA5"/>
    <w:rPr>
      <w:sz w:val="20"/>
      <w:szCs w:val="20"/>
    </w:rPr>
  </w:style>
  <w:style w:type="character" w:customStyle="1" w:styleId="FootnoteTextChar">
    <w:name w:val="Footnote Text Char"/>
    <w:basedOn w:val="DefaultParagraphFont"/>
    <w:link w:val="FootnoteText"/>
    <w:uiPriority w:val="99"/>
    <w:semiHidden/>
    <w:rsid w:val="00554EA5"/>
    <w:rPr>
      <w:sz w:val="20"/>
      <w:szCs w:val="20"/>
    </w:rPr>
  </w:style>
  <w:style w:type="character" w:styleId="FootnoteReference">
    <w:name w:val="footnote reference"/>
    <w:basedOn w:val="DefaultParagraphFont"/>
    <w:uiPriority w:val="99"/>
    <w:semiHidden/>
    <w:unhideWhenUsed/>
    <w:rsid w:val="00554E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412"/>
    <w:pPr>
      <w:ind w:left="720"/>
      <w:contextualSpacing/>
    </w:pPr>
  </w:style>
  <w:style w:type="paragraph" w:styleId="Header">
    <w:name w:val="header"/>
    <w:basedOn w:val="Normal"/>
    <w:link w:val="HeaderChar"/>
    <w:uiPriority w:val="99"/>
    <w:unhideWhenUsed/>
    <w:rsid w:val="00066DC8"/>
    <w:pPr>
      <w:tabs>
        <w:tab w:val="center" w:pos="4513"/>
        <w:tab w:val="right" w:pos="9026"/>
      </w:tabs>
    </w:pPr>
  </w:style>
  <w:style w:type="character" w:customStyle="1" w:styleId="HeaderChar">
    <w:name w:val="Header Char"/>
    <w:basedOn w:val="DefaultParagraphFont"/>
    <w:link w:val="Header"/>
    <w:uiPriority w:val="99"/>
    <w:rsid w:val="00066DC8"/>
  </w:style>
  <w:style w:type="character" w:styleId="Hyperlink">
    <w:name w:val="Hyperlink"/>
    <w:basedOn w:val="DefaultParagraphFont"/>
    <w:uiPriority w:val="99"/>
    <w:unhideWhenUsed/>
    <w:rsid w:val="004D4B53"/>
    <w:rPr>
      <w:color w:val="0000FF" w:themeColor="hyperlink"/>
      <w:u w:val="single"/>
    </w:rPr>
  </w:style>
  <w:style w:type="character" w:styleId="FollowedHyperlink">
    <w:name w:val="FollowedHyperlink"/>
    <w:basedOn w:val="DefaultParagraphFont"/>
    <w:uiPriority w:val="99"/>
    <w:semiHidden/>
    <w:unhideWhenUsed/>
    <w:rsid w:val="004D4B53"/>
    <w:rPr>
      <w:color w:val="800080" w:themeColor="followedHyperlink"/>
      <w:u w:val="single"/>
    </w:rPr>
  </w:style>
  <w:style w:type="paragraph" w:styleId="Footer">
    <w:name w:val="footer"/>
    <w:basedOn w:val="Normal"/>
    <w:link w:val="FooterChar"/>
    <w:uiPriority w:val="99"/>
    <w:unhideWhenUsed/>
    <w:rsid w:val="004D4B53"/>
    <w:pPr>
      <w:tabs>
        <w:tab w:val="center" w:pos="4513"/>
        <w:tab w:val="right" w:pos="9026"/>
      </w:tabs>
    </w:pPr>
  </w:style>
  <w:style w:type="character" w:customStyle="1" w:styleId="FooterChar">
    <w:name w:val="Footer Char"/>
    <w:basedOn w:val="DefaultParagraphFont"/>
    <w:link w:val="Footer"/>
    <w:uiPriority w:val="99"/>
    <w:rsid w:val="004D4B53"/>
  </w:style>
  <w:style w:type="character" w:styleId="CommentReference">
    <w:name w:val="annotation reference"/>
    <w:basedOn w:val="DefaultParagraphFont"/>
    <w:uiPriority w:val="99"/>
    <w:semiHidden/>
    <w:unhideWhenUsed/>
    <w:rsid w:val="006D326B"/>
    <w:rPr>
      <w:sz w:val="16"/>
      <w:szCs w:val="16"/>
    </w:rPr>
  </w:style>
  <w:style w:type="paragraph" w:styleId="CommentText">
    <w:name w:val="annotation text"/>
    <w:basedOn w:val="Normal"/>
    <w:link w:val="CommentTextChar"/>
    <w:uiPriority w:val="99"/>
    <w:semiHidden/>
    <w:unhideWhenUsed/>
    <w:rsid w:val="006D326B"/>
    <w:rPr>
      <w:sz w:val="20"/>
      <w:szCs w:val="20"/>
    </w:rPr>
  </w:style>
  <w:style w:type="character" w:customStyle="1" w:styleId="CommentTextChar">
    <w:name w:val="Comment Text Char"/>
    <w:basedOn w:val="DefaultParagraphFont"/>
    <w:link w:val="CommentText"/>
    <w:uiPriority w:val="99"/>
    <w:semiHidden/>
    <w:rsid w:val="006D326B"/>
    <w:rPr>
      <w:sz w:val="20"/>
      <w:szCs w:val="20"/>
    </w:rPr>
  </w:style>
  <w:style w:type="paragraph" w:styleId="CommentSubject">
    <w:name w:val="annotation subject"/>
    <w:basedOn w:val="CommentText"/>
    <w:next w:val="CommentText"/>
    <w:link w:val="CommentSubjectChar"/>
    <w:uiPriority w:val="99"/>
    <w:semiHidden/>
    <w:unhideWhenUsed/>
    <w:rsid w:val="006D326B"/>
    <w:rPr>
      <w:b/>
      <w:bCs/>
    </w:rPr>
  </w:style>
  <w:style w:type="character" w:customStyle="1" w:styleId="CommentSubjectChar">
    <w:name w:val="Comment Subject Char"/>
    <w:basedOn w:val="CommentTextChar"/>
    <w:link w:val="CommentSubject"/>
    <w:uiPriority w:val="99"/>
    <w:semiHidden/>
    <w:rsid w:val="006D326B"/>
    <w:rPr>
      <w:b/>
      <w:bCs/>
      <w:sz w:val="20"/>
      <w:szCs w:val="20"/>
    </w:rPr>
  </w:style>
  <w:style w:type="paragraph" w:styleId="BalloonText">
    <w:name w:val="Balloon Text"/>
    <w:basedOn w:val="Normal"/>
    <w:link w:val="BalloonTextChar"/>
    <w:uiPriority w:val="99"/>
    <w:semiHidden/>
    <w:unhideWhenUsed/>
    <w:rsid w:val="006D326B"/>
    <w:rPr>
      <w:rFonts w:ascii="Tahoma" w:hAnsi="Tahoma" w:cs="Tahoma"/>
      <w:sz w:val="16"/>
      <w:szCs w:val="16"/>
    </w:rPr>
  </w:style>
  <w:style w:type="character" w:customStyle="1" w:styleId="BalloonTextChar">
    <w:name w:val="Balloon Text Char"/>
    <w:basedOn w:val="DefaultParagraphFont"/>
    <w:link w:val="BalloonText"/>
    <w:uiPriority w:val="99"/>
    <w:semiHidden/>
    <w:rsid w:val="006D326B"/>
    <w:rPr>
      <w:rFonts w:ascii="Tahoma" w:hAnsi="Tahoma" w:cs="Tahoma"/>
      <w:sz w:val="16"/>
      <w:szCs w:val="16"/>
    </w:rPr>
  </w:style>
  <w:style w:type="paragraph" w:customStyle="1" w:styleId="xmsonormal">
    <w:name w:val="x_msonormal"/>
    <w:basedOn w:val="Normal"/>
    <w:rsid w:val="004106BA"/>
    <w:rPr>
      <w:rFonts w:ascii="Times New Roman" w:hAnsi="Times New Roman" w:cs="Times New Roman"/>
      <w:lang w:eastAsia="en-GB"/>
    </w:rPr>
  </w:style>
  <w:style w:type="table" w:customStyle="1" w:styleId="TableGrid1">
    <w:name w:val="Table Grid1"/>
    <w:basedOn w:val="TableNormal"/>
    <w:next w:val="TableGrid"/>
    <w:uiPriority w:val="39"/>
    <w:rsid w:val="00477BA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77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156E04"/>
    <w:rPr>
      <w:rFonts w:ascii="Calibri" w:hAnsi="Calibri"/>
      <w:sz w:val="22"/>
      <w:szCs w:val="22"/>
    </w:rPr>
  </w:style>
  <w:style w:type="table" w:customStyle="1" w:styleId="TableGrid2">
    <w:name w:val="Table Grid2"/>
    <w:basedOn w:val="TableNormal"/>
    <w:next w:val="TableGrid"/>
    <w:uiPriority w:val="39"/>
    <w:rsid w:val="00156E0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6E04"/>
  </w:style>
  <w:style w:type="paragraph" w:styleId="FootnoteText">
    <w:name w:val="footnote text"/>
    <w:basedOn w:val="Normal"/>
    <w:link w:val="FootnoteTextChar"/>
    <w:uiPriority w:val="99"/>
    <w:semiHidden/>
    <w:unhideWhenUsed/>
    <w:rsid w:val="00554EA5"/>
    <w:rPr>
      <w:sz w:val="20"/>
      <w:szCs w:val="20"/>
    </w:rPr>
  </w:style>
  <w:style w:type="character" w:customStyle="1" w:styleId="FootnoteTextChar">
    <w:name w:val="Footnote Text Char"/>
    <w:basedOn w:val="DefaultParagraphFont"/>
    <w:link w:val="FootnoteText"/>
    <w:uiPriority w:val="99"/>
    <w:semiHidden/>
    <w:rsid w:val="00554EA5"/>
    <w:rPr>
      <w:sz w:val="20"/>
      <w:szCs w:val="20"/>
    </w:rPr>
  </w:style>
  <w:style w:type="character" w:styleId="FootnoteReference">
    <w:name w:val="footnote reference"/>
    <w:basedOn w:val="DefaultParagraphFont"/>
    <w:uiPriority w:val="99"/>
    <w:semiHidden/>
    <w:unhideWhenUsed/>
    <w:rsid w:val="00554E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9283">
      <w:bodyDiv w:val="1"/>
      <w:marLeft w:val="0"/>
      <w:marRight w:val="0"/>
      <w:marTop w:val="0"/>
      <w:marBottom w:val="0"/>
      <w:divBdr>
        <w:top w:val="none" w:sz="0" w:space="0" w:color="auto"/>
        <w:left w:val="none" w:sz="0" w:space="0" w:color="auto"/>
        <w:bottom w:val="none" w:sz="0" w:space="0" w:color="auto"/>
        <w:right w:val="none" w:sz="0" w:space="0" w:color="auto"/>
      </w:divBdr>
    </w:div>
    <w:div w:id="786388823">
      <w:bodyDiv w:val="1"/>
      <w:marLeft w:val="0"/>
      <w:marRight w:val="0"/>
      <w:marTop w:val="0"/>
      <w:marBottom w:val="0"/>
      <w:divBdr>
        <w:top w:val="none" w:sz="0" w:space="0" w:color="auto"/>
        <w:left w:val="none" w:sz="0" w:space="0" w:color="auto"/>
        <w:bottom w:val="none" w:sz="0" w:space="0" w:color="auto"/>
        <w:right w:val="none" w:sz="0" w:space="0" w:color="auto"/>
      </w:divBdr>
    </w:div>
    <w:div w:id="1511140988">
      <w:bodyDiv w:val="1"/>
      <w:marLeft w:val="0"/>
      <w:marRight w:val="0"/>
      <w:marTop w:val="0"/>
      <w:marBottom w:val="0"/>
      <w:divBdr>
        <w:top w:val="none" w:sz="0" w:space="0" w:color="auto"/>
        <w:left w:val="none" w:sz="0" w:space="0" w:color="auto"/>
        <w:bottom w:val="none" w:sz="0" w:space="0" w:color="auto"/>
        <w:right w:val="none" w:sz="0" w:space="0" w:color="auto"/>
      </w:divBdr>
    </w:div>
    <w:div w:id="1851069319">
      <w:bodyDiv w:val="1"/>
      <w:marLeft w:val="0"/>
      <w:marRight w:val="0"/>
      <w:marTop w:val="0"/>
      <w:marBottom w:val="0"/>
      <w:divBdr>
        <w:top w:val="none" w:sz="0" w:space="0" w:color="auto"/>
        <w:left w:val="none" w:sz="0" w:space="0" w:color="auto"/>
        <w:bottom w:val="none" w:sz="0" w:space="0" w:color="auto"/>
        <w:right w:val="none" w:sz="0" w:space="0" w:color="auto"/>
      </w:divBdr>
    </w:div>
    <w:div w:id="192055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3FD33-3B4C-4558-A33B-57F1FD8E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513BD218</Template>
  <TotalTime>4</TotalTime>
  <Pages>7</Pages>
  <Words>3234</Words>
  <Characters>18436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21627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Smith</dc:creator>
  <cp:lastModifiedBy>jthompson</cp:lastModifiedBy>
  <cp:revision>6</cp:revision>
  <cp:lastPrinted>2016-06-27T13:13:00Z</cp:lastPrinted>
  <dcterms:created xsi:type="dcterms:W3CDTF">2017-10-20T14:26:00Z</dcterms:created>
  <dcterms:modified xsi:type="dcterms:W3CDTF">2017-10-20T14:48:00Z</dcterms:modified>
</cp:coreProperties>
</file>